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项目编号：JSZC-320500-JZCG-G2025-0706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苏州市公立医疗卫生机构医疗设备集中采购（彩色多普勒超声诊断仪）项目七</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29744009" w:anchor="_Toc229744009"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_Toc229744009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4010" w:anchor="_Toc229744010"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_Toc229744010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4011" w:anchor="_Toc229744011"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_Toc229744011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21</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4025" w:anchor="_Toc229744025"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_Toc229744025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35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4027" w:anchor="_Toc229744027"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_Toc229744027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49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4028" w:anchor="_Toc229744028"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_Toc229744028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bookmarkStart w:id="0" w:name="_GoBack"/>
      <w:r/>
      <w:bookmarkEnd w:id="0"/>
      <w:r/>
      <w:r/>
    </w:p>
    <w:p>
      <w:pPr>
        <w:ind w:left="0"/>
        <w:jc w:val="center"/>
        <w:rPr>
          <w:rFonts w:ascii="宋体" w:hAnsi="宋体"/>
          <w:b/>
          <w:spacing w:val="20"/>
          <w:sz w:val="30"/>
        </w:rPr>
      </w:pPr>
      <w:r>
        <w:rPr>
          <w:rFonts w:ascii="宋体" w:hAnsi="宋体"/>
        </w:rPr>
        <w:br w:type="page" w:clear="all"/>
      </w:r>
      <w:bookmarkStart w:id="1" w:name="_Toc15681"/>
      <w:r/>
      <w:bookmarkStart w:id="2" w:name="_Toc17003"/>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JSZC-320500-JZCG-G2025-0706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苏州市公立医疗卫生机构医疗设备集中采购（彩色多普勒超声诊断仪）项目七</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4" w:name="OLE_LINK93"/>
            <w:r/>
            <w:bookmarkStart w:id="5" w:name="OLE_LINK92"/>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4"/>
            <w:r/>
            <w:bookmarkEnd w:id="5"/>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年6</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8" w:name="_Toc229744009"/>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苏州市公立医疗卫生机构医疗设备集中采购（彩色多普勒超声诊断仪）项目七</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11日</w:t>
      </w:r>
      <w:r>
        <w:rPr>
          <w:rFonts w:ascii="宋体" w:hAnsi="宋体"/>
          <w:b/>
          <w:sz w:val="21"/>
          <w:szCs w:val="21"/>
          <w:u w:val="single"/>
        </w:rPr>
        <w:t xml:space="preserve"> 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JSZC-320500-JZCG-G2025-0706</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 预算金额：</w:t>
      </w:r>
      <w:r>
        <w:rPr>
          <w:rFonts w:hint="eastAsia" w:ascii="宋体" w:hAnsi="宋体"/>
          <w:sz w:val="21"/>
        </w:rPr>
        <w:t xml:space="preserve">人民币玖佰伍拾万元整（￥：9500000.00元）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标段一预算为人民币叁佰万元整（￥：3000000.00元）。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标段二预算为人民币伍佰捌拾万元整（￥：5800000.00元）。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标段三预算为人民币柒拾万元整（￥：700000.00元）。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5.最高限价：人民币玖佰叁拾捌万元整（￥：9380000.00元）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标段一最高限价为人民币叁佰万元整（￥：3000000.00元）。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标段二最高限价为人民币伍佰陆拾捌万元整（￥：5680000.00元）。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标段三最高限价为人民币人民币柒拾万元整（￥：700000.00元）。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w:t>
      </w:r>
      <w:r>
        <w:rPr>
          <w:rFonts w:hint="eastAsia" w:ascii="宋体" w:hAnsi="宋体"/>
          <w:sz w:val="21"/>
          <w:szCs w:val="21"/>
        </w:rPr>
        <w:t xml:space="preserve">七</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39"/>
      <w:r/>
      <w:bookmarkStart w:id="10" w:name="OLE_LINK40"/>
      <w:r>
        <w:rPr>
          <w:rFonts w:ascii="宋体" w:hAnsi="宋体"/>
          <w:sz w:val="21"/>
          <w:szCs w:val="21"/>
        </w:rPr>
        <w:t xml:space="preserve">13914088964</w:t>
      </w:r>
      <w:bookmarkEnd w:id="9"/>
      <w:r/>
      <w:bookmarkEnd w:id="10"/>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年6月11日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6月11日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联系人：徐先生</w:t>
      </w:r>
      <w:r/>
    </w:p>
    <w:p>
      <w:pPr>
        <w:pStyle w:val="101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pPr>
        <w:pStyle w:val="997"/>
        <w:ind w:left="0" w:firstLine="0"/>
        <w:jc w:val="center"/>
        <w:rPr>
          <w:rFonts w:ascii="宋体" w:hAnsi="宋体"/>
          <w:b/>
          <w:sz w:val="44"/>
          <w:szCs w:val="22"/>
        </w:rPr>
      </w:pPr>
      <w:r/>
      <w:bookmarkStart w:id="11" w:name="_Toc2412"/>
      <w:r/>
      <w:bookmarkStart w:id="12" w:name="_Toc6217"/>
      <w:r/>
      <w:bookmarkStart w:id="13" w:name="_Toc229744010"/>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1015"/>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1015"/>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4976"/>
      <w:r/>
      <w:bookmarkStart w:id="20"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5764"/>
      <w:r/>
      <w:bookmarkStart w:id="22"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3" w:name="_Toc19463"/>
      <w:r/>
      <w:bookmarkStart w:id="24"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29" w:name="OLE_LINK33"/>
      <w:r/>
      <w:bookmarkStart w:id="30" w:name="OLE_LINK35"/>
      <w:r/>
      <w:bookmarkStart w:id="31" w:name="OLE_LINK22"/>
      <w:r/>
      <w:bookmarkStart w:id="32" w:name="OLE_LINK32"/>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9"/>
      <w:r/>
      <w:bookmarkEnd w:id="30"/>
      <w:r/>
      <w:bookmarkEnd w:id="31"/>
      <w:r/>
      <w:bookmarkEnd w:id="32"/>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bookmarkStart w:id="33" w:name="OLE_LINK20"/>
      <w:r/>
      <w:bookmarkStart w:id="34" w:name="OLE_LINK21"/>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bookmarkEnd w:id="33"/>
      <w:r/>
      <w:bookmarkEnd w:id="34"/>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35" w:name="OLE_LINK18"/>
      <w:r/>
      <w:bookmarkStart w:id="36" w:name="OLE_LINK19"/>
      <w:r>
        <w:rPr>
          <w:rFonts w:hint="eastAsia" w:ascii="宋体" w:hAnsi="宋体"/>
          <w:sz w:val="21"/>
          <w:szCs w:val="21"/>
        </w:rPr>
        <w:t xml:space="preserve">其它有关资格证明文件</w:t>
      </w:r>
      <w:bookmarkEnd w:id="35"/>
      <w:r/>
      <w:bookmarkEnd w:id="36"/>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7" w:name="_Toc31150"/>
      <w:r/>
      <w:bookmarkStart w:id="38"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7"/>
      <w:r/>
      <w:bookmarkEnd w:id="38"/>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9" w:name="_Toc29371"/>
      <w:r/>
      <w:bookmarkStart w:id="40"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9"/>
      <w:r/>
      <w:bookmarkEnd w:id="40"/>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41"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2" w:name="OLE_LINK5"/>
      <w:r/>
      <w:bookmarkStart w:id="43" w:name="OLE_LINK6"/>
      <w:r>
        <w:rPr>
          <w:rFonts w:hint="eastAsia" w:ascii="宋体" w:hAnsi="宋体" w:cs="宋体"/>
          <w:b/>
          <w:sz w:val="21"/>
          <w:szCs w:val="21"/>
          <w:lang w:val="en-US"/>
        </w:rPr>
        <w:t xml:space="preserve">评标</w:t>
      </w:r>
      <w:bookmarkEnd w:id="42"/>
      <w:r/>
      <w:bookmarkEnd w:id="43"/>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44" w:name="OLE_LINK3"/>
      <w:r/>
      <w:bookmarkStart w:id="45"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6" w:name="OLE_LINK1"/>
      <w:r/>
      <w:bookmarkStart w:id="47" w:name="OLE_LINK2"/>
      <w:r>
        <w:rPr>
          <w:rFonts w:hint="eastAsia" w:ascii="宋体" w:hAnsi="宋体"/>
          <w:b/>
          <w:sz w:val="21"/>
          <w:szCs w:val="21"/>
        </w:rPr>
        <w:t xml:space="preserve">评标委员会</w:t>
      </w:r>
      <w:bookmarkEnd w:id="46"/>
      <w:r/>
      <w:bookmarkEnd w:id="47"/>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8" w:name="OLE_LINK10"/>
      <w:r/>
      <w:bookmarkStart w:id="49" w:name="OLE_LINK9"/>
      <w:r>
        <w:rPr>
          <w:rFonts w:hint="eastAsia" w:ascii="宋体" w:hAnsi="宋体"/>
          <w:b/>
          <w:sz w:val="21"/>
          <w:szCs w:val="21"/>
        </w:rPr>
        <w:t xml:space="preserve">，</w:t>
      </w:r>
      <w:bookmarkEnd w:id="48"/>
      <w:r/>
      <w:bookmarkEnd w:id="49"/>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4"/>
      <w:r/>
      <w:bookmarkEnd w:id="45"/>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1"/>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0" w:name="_Toc18442"/>
      <w:r/>
      <w:bookmarkStart w:id="51"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0"/>
      <w:r/>
      <w:bookmarkEnd w:id="51"/>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2" w:name="_Toc21029"/>
      <w:r/>
      <w:bookmarkStart w:id="53" w:name="_Toc8186"/>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2"/>
      <w:r/>
      <w:bookmarkEnd w:id="53"/>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54" w:name="_Toc24711"/>
      <w:r/>
      <w:bookmarkStart w:id="55" w:name="_Toc7264"/>
      <w:r>
        <w:rPr>
          <w:rFonts w:hint="eastAsia" w:ascii="宋体" w:hAnsi="宋体"/>
          <w:b/>
          <w:sz w:val="44"/>
          <w:szCs w:val="22"/>
        </w:rPr>
        <w:br w:type="page" w:clear="all"/>
      </w:r>
      <w:bookmarkStart w:id="56" w:name="_Toc229744011"/>
      <w:r>
        <w:rPr>
          <w:rFonts w:hint="eastAsia" w:ascii="宋体" w:hAnsi="宋体"/>
          <w:b/>
          <w:sz w:val="44"/>
          <w:szCs w:val="22"/>
        </w:rPr>
        <w:t xml:space="preserve">第三章  </w:t>
      </w:r>
      <w:bookmarkStart w:id="57" w:name="投标文件格式"/>
      <w:r/>
      <w:bookmarkEnd w:id="57"/>
      <w:r>
        <w:rPr>
          <w:rFonts w:hint="eastAsia" w:ascii="宋体" w:hAnsi="宋体"/>
          <w:b/>
          <w:sz w:val="44"/>
          <w:szCs w:val="22"/>
        </w:rPr>
        <w:t xml:space="preserve">投标文件格式</w:t>
      </w:r>
      <w:bookmarkEnd w:id="54"/>
      <w:r/>
      <w:bookmarkEnd w:id="55"/>
      <w:r/>
      <w:bookmarkEnd w:id="56"/>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8" w:name="_Toc71810480"/>
      <w:r/>
      <w:bookmarkStart w:id="59" w:name="_Toc3821"/>
      <w:r/>
      <w:bookmarkStart w:id="60" w:name="_Toc105397779"/>
      <w:r/>
      <w:bookmarkStart w:id="61" w:name="_Toc17036"/>
      <w:r/>
      <w:bookmarkStart w:id="62" w:name="_Toc229744012"/>
      <w:r>
        <w:rPr>
          <w:rFonts w:hint="eastAsia" w:ascii="宋体" w:hAnsi="宋体"/>
          <w:b/>
          <w:sz w:val="21"/>
          <w:szCs w:val="21"/>
        </w:rPr>
        <w:t xml:space="preserve">附件1.投标函</w:t>
      </w:r>
      <w:bookmarkEnd w:id="58"/>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105397780"/>
      <w:r/>
      <w:bookmarkStart w:id="64" w:name="_Toc71810481"/>
      <w:r/>
      <w:bookmarkStart w:id="65" w:name="_Toc229744013"/>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75" w:name="_Toc7945"/>
      <w:r/>
      <w:bookmarkStart w:id="76" w:name="_Toc241"/>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8" w:name="_Toc105397781"/>
      <w:r/>
      <w:bookmarkStart w:id="79" w:name="_Toc229744014"/>
      <w:r>
        <w:rPr>
          <w:rFonts w:ascii="宋体" w:hAnsi="宋体"/>
          <w:b/>
          <w:sz w:val="21"/>
          <w:szCs w:val="21"/>
        </w:rPr>
        <w:t xml:space="preserve">附件3</w:t>
      </w:r>
      <w:bookmarkEnd w:id="75"/>
      <w:r/>
      <w:bookmarkEnd w:id="76"/>
      <w:r>
        <w:rPr>
          <w:rFonts w:hint="eastAsia" w:ascii="宋体" w:hAnsi="宋体"/>
          <w:b/>
          <w:sz w:val="21"/>
          <w:szCs w:val="21"/>
        </w:rPr>
        <w:t xml:space="preserve">.</w:t>
      </w:r>
      <w:bookmarkEnd w:id="77"/>
      <w:r/>
      <w:bookmarkEnd w:id="78"/>
      <w:r>
        <w:rPr>
          <w:rFonts w:hint="eastAsia" w:ascii="宋体" w:hAnsi="宋体"/>
          <w:b/>
          <w:sz w:val="21"/>
          <w:szCs w:val="21"/>
        </w:rPr>
        <w:t xml:space="preserve">公开分项报价</w:t>
      </w:r>
      <w:bookmarkEnd w:id="79"/>
      <w:r/>
      <w:r/>
    </w:p>
    <w:p>
      <w:pPr>
        <w:ind w:left="0"/>
        <w:jc w:val="center"/>
        <w:spacing w:before="100" w:beforeAutospacing="1" w:after="100" w:afterAutospacing="1" w:line="480" w:lineRule="auto"/>
        <w:rPr>
          <w:rFonts w:ascii="宋体" w:hAnsi="宋体"/>
          <w:b/>
          <w:sz w:val="21"/>
          <w:szCs w:val="21"/>
        </w:rPr>
      </w:pPr>
      <w:r/>
      <w:bookmarkStart w:id="80" w:name="OLE_LINK27"/>
      <w:r/>
      <w:bookmarkStart w:id="81" w:name="OLE_LINK28"/>
      <w:r>
        <w:rPr>
          <w:rFonts w:hint="eastAsia" w:ascii="宋体" w:hAnsi="宋体"/>
          <w:b/>
          <w:sz w:val="21"/>
          <w:szCs w:val="21"/>
        </w:rPr>
        <w:t xml:space="preserve">公开分项报价</w:t>
      </w:r>
      <w:bookmarkEnd w:id="80"/>
      <w:r/>
      <w:bookmarkEnd w:id="81"/>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2" w:name="_Toc71810483"/>
      <w:r/>
      <w:bookmarkStart w:id="83" w:name="_Toc105397782"/>
      <w:r/>
      <w:bookmarkStart w:id="84" w:name="_Toc229744015"/>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71810484"/>
      <w:r/>
      <w:bookmarkStart w:id="86" w:name="_Toc105397783"/>
      <w:r/>
      <w:bookmarkStart w:id="87" w:name="_Toc19621"/>
      <w:r/>
      <w:bookmarkStart w:id="88" w:name="_Toc21574"/>
      <w:r/>
      <w:bookmarkStart w:id="89" w:name="_Toc229744016"/>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苏州市公立医疗卫生机构医疗设备集中采购（彩色多普勒超声诊断仪）项目七</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9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1" w:name="_Toc105397784"/>
      <w:r/>
      <w:bookmarkStart w:id="92" w:name="_Toc229744017"/>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3869"/>
      <w:r/>
      <w:bookmarkStart w:id="94" w:name="_Toc32206"/>
      <w:r/>
      <w:bookmarkStart w:id="9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6" w:name="OLE_LINK15"/>
      <w:r/>
      <w:bookmarkStart w:id="97" w:name="OLE_LINK16"/>
      <w:r/>
      <w:bookmarkStart w:id="98" w:name="_Toc229744018"/>
      <w:r>
        <w:rPr>
          <w:rFonts w:hint="eastAsia" w:ascii="宋体" w:hAnsi="宋体"/>
          <w:b/>
          <w:sz w:val="21"/>
          <w:szCs w:val="21"/>
        </w:rPr>
        <w:t xml:space="preserve">附件7.关于符合本国产品标准的声明函</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6"/>
      <w:r/>
      <w:bookmarkEnd w:id="97"/>
      <w:r/>
      <w:r/>
    </w:p>
    <w:p>
      <w:pPr>
        <w:ind w:left="0"/>
        <w:jc w:val="left"/>
        <w:rPr>
          <w:rFonts w:ascii="宋体" w:hAnsi="宋体"/>
          <w:sz w:val="21"/>
          <w:szCs w:val="21"/>
        </w:rPr>
        <w:outlineLvl w:val="0"/>
      </w:pPr>
      <w:r>
        <w:rPr>
          <w:rFonts w:ascii="宋体" w:hAnsi="宋体"/>
          <w:sz w:val="21"/>
          <w:szCs w:val="21"/>
          <w:lang w:val="zh-CN"/>
        </w:rPr>
        <w:br w:type="page" w:clear="all"/>
      </w:r>
      <w:bookmarkStart w:id="99" w:name="_Toc27138"/>
      <w:r/>
      <w:bookmarkStart w:id="100" w:name="_Toc31973"/>
      <w:r/>
      <w:r/>
    </w:p>
    <w:p>
      <w:pPr>
        <w:ind w:left="0"/>
        <w:jc w:val="left"/>
        <w:rPr>
          <w:rFonts w:ascii="宋体" w:hAnsi="宋体"/>
          <w:b/>
          <w:sz w:val="21"/>
          <w:szCs w:val="21"/>
        </w:rPr>
        <w:outlineLvl w:val="0"/>
      </w:pPr>
      <w:r/>
      <w:bookmarkStart w:id="101" w:name="_Toc105397786"/>
      <w:r/>
      <w:bookmarkStart w:id="102" w:name="_Toc229744019"/>
      <w:r>
        <w:rPr>
          <w:rFonts w:ascii="宋体" w:hAnsi="宋体"/>
          <w:b/>
          <w:sz w:val="21"/>
          <w:szCs w:val="21"/>
        </w:rPr>
        <w:t xml:space="preserve">附件8</w:t>
      </w:r>
      <w:r>
        <w:rPr>
          <w:rFonts w:hint="eastAsia" w:ascii="宋体" w:hAnsi="宋体"/>
          <w:b/>
          <w:sz w:val="21"/>
          <w:szCs w:val="21"/>
        </w:rPr>
        <w:t xml:space="preserve">.</w:t>
      </w:r>
      <w:bookmarkEnd w:id="101"/>
      <w:r>
        <w:rPr>
          <w:rFonts w:hint="eastAsia"/>
        </w:rPr>
        <w:t xml:space="preserve"> </w:t>
      </w:r>
      <w:r>
        <w:rPr>
          <w:rFonts w:hint="eastAsia" w:ascii="宋体" w:hAnsi="宋体"/>
          <w:b/>
          <w:sz w:val="21"/>
          <w:szCs w:val="21"/>
        </w:rPr>
        <w:t xml:space="preserve">技术参数响应及偏离表</w:t>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3" w:name="_Toc229744020"/>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4" w:name="_Toc105397787"/>
      <w:r/>
      <w:bookmarkStart w:id="105" w:name="_Toc71810489"/>
      <w:r>
        <w:rPr>
          <w:rFonts w:ascii="宋体" w:hAnsi="宋体"/>
          <w:b/>
          <w:sz w:val="21"/>
          <w:szCs w:val="21"/>
        </w:rPr>
        <w:br w:type="page" w:clear="all"/>
      </w:r>
      <w:bookmarkStart w:id="106" w:name="_Toc229744021"/>
      <w:r>
        <w:rPr>
          <w:rFonts w:ascii="宋体" w:hAnsi="宋体"/>
          <w:b/>
          <w:sz w:val="21"/>
          <w:szCs w:val="21"/>
        </w:rPr>
        <w:t xml:space="preserve">附件10</w:t>
      </w:r>
      <w:r>
        <w:rPr>
          <w:rFonts w:hint="eastAsia" w:ascii="宋体" w:hAnsi="宋体"/>
          <w:b/>
          <w:sz w:val="21"/>
          <w:szCs w:val="21"/>
        </w:rPr>
        <w:t xml:space="preserve">.相关业绩一览表</w:t>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7" w:name="_Toc71810490"/>
      <w:r/>
      <w:bookmarkEnd w:id="99"/>
      <w:r/>
      <w:bookmarkEnd w:id="100"/>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05397789"/>
      <w:r/>
      <w:bookmarkStart w:id="109" w:name="_Toc229744022"/>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0" w:name="_Toc229744023"/>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1" w:name="OLE_LINK8"/>
      <w:r/>
      <w:bookmarkStart w:id="112" w:name="OLE_LINK7"/>
      <w:r>
        <w:rPr>
          <w:rFonts w:hint="eastAsia" w:ascii="宋体" w:hAnsi="宋体"/>
          <w:b/>
          <w:sz w:val="21"/>
          <w:szCs w:val="21"/>
          <w:lang w:val="zh-CN"/>
        </w:rPr>
        <w:t xml:space="preserve">备注：根据招标文件第二章“投标人须知”第26.4</w:t>
      </w:r>
      <w:bookmarkStart w:id="113"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3"/>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1"/>
      <w:r/>
      <w:bookmarkEnd w:id="112"/>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4" w:name="_Toc202794759"/>
      <w:r/>
      <w:bookmarkStart w:id="115" w:name="_Toc188271943"/>
      <w:r/>
      <w:bookmarkStart w:id="116" w:name="_Toc229744024"/>
      <w:r>
        <w:rPr>
          <w:rFonts w:ascii="宋体" w:hAnsi="宋体"/>
          <w:b/>
          <w:sz w:val="21"/>
          <w:szCs w:val="21"/>
        </w:rPr>
        <w:t xml:space="preserve">附件13</w:t>
      </w:r>
      <w:r>
        <w:rPr>
          <w:rFonts w:hint="eastAsia" w:ascii="宋体" w:hAnsi="宋体"/>
          <w:b/>
          <w:sz w:val="21"/>
          <w:szCs w:val="21"/>
        </w:rPr>
        <w:t xml:space="preserve">.投标单位承诺函</w:t>
      </w:r>
      <w:bookmarkEnd w:id="114"/>
      <w:r/>
      <w:bookmarkEnd w:id="115"/>
      <w:r/>
      <w:bookmarkEnd w:id="116"/>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997"/>
        <w:ind w:left="0" w:firstLine="0"/>
        <w:jc w:val="center"/>
        <w:rPr>
          <w:rFonts w:ascii="宋体" w:hAnsi="宋体"/>
          <w:b/>
          <w:sz w:val="44"/>
          <w:szCs w:val="22"/>
        </w:rPr>
      </w:pPr>
      <w:r/>
      <w:bookmarkStart w:id="117" w:name="_Toc23660"/>
      <w:r/>
      <w:bookmarkStart w:id="118" w:name="_Toc4098"/>
      <w:r/>
      <w:bookmarkStart w:id="119" w:name="_Toc229744025"/>
      <w:r>
        <w:rPr>
          <w:rFonts w:hint="eastAsia" w:ascii="宋体" w:hAnsi="宋体"/>
          <w:b/>
          <w:sz w:val="44"/>
          <w:szCs w:val="22"/>
        </w:rPr>
        <w:t xml:space="preserve">第四章  </w:t>
      </w:r>
      <w:bookmarkStart w:id="120" w:name="招标书"/>
      <w:r/>
      <w:bookmarkEnd w:id="120"/>
      <w:r>
        <w:rPr>
          <w:rFonts w:hint="eastAsia" w:ascii="宋体" w:hAnsi="宋体"/>
          <w:b/>
          <w:sz w:val="44"/>
          <w:szCs w:val="22"/>
        </w:rPr>
        <w:t xml:space="preserve">招标书</w:t>
      </w:r>
      <w:bookmarkEnd w:id="117"/>
      <w:r/>
      <w:bookmarkEnd w:id="118"/>
      <w:r/>
      <w:bookmarkEnd w:id="11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苏州市公立医疗卫生机构医疗设备集中采购（彩色多普勒超声诊断仪）项目七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JSZC-320500-JZCG-G2025-0706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二、项目名称：苏州市公立医疗卫生机构医疗设备集中采购（彩色多普勒超声诊断仪）项目七</w:t>
      </w:r>
      <w:r/>
    </w:p>
    <w:p>
      <w:pPr>
        <w:pStyle w:val="1015"/>
        <w:ind w:left="0" w:firstLine="420"/>
        <w:spacing w:line="360" w:lineRule="auto"/>
        <w:rPr>
          <w:rFonts w:ascii="宋体" w:hAnsi="宋体"/>
          <w:sz w:val="21"/>
          <w:szCs w:val="21"/>
        </w:rPr>
      </w:pPr>
      <w:r>
        <w:rPr>
          <w:rFonts w:hint="eastAsia" w:ascii="宋体" w:hAnsi="宋体"/>
          <w:sz w:val="21"/>
        </w:rPr>
        <w:t xml:space="preserve">三、预算金额：人民币玖佰伍拾万元整（￥：9500000.00元）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标段一预算为人民币叁佰万元整（￥：3000000.00元）。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标段二预算为人民币伍佰捌拾万元整（￥：5800000.00元）。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标段三预算为人民币柒拾万元整（￥：700000.00元）。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四、最高限价：人民币玖佰叁拾捌万元整（￥：9380000.00元）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标段一最高限价为人民币叁佰万元整（￥：3000000.00元）。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标段二最高限价为人民币伍佰陆拾捌万元整（￥：5680000.00元）。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标段三最高限价为人民币人民币柒拾万元整（￥：700000.00元）。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bookmarkStart w:id="121" w:name="_Hlk215479097"/>
            <w:r>
              <w:rPr>
                <w:rFonts w:hint="eastAsia" w:ascii="宋体" w:hAnsi="宋体"/>
                <w:sz w:val="21"/>
                <w:szCs w:val="21"/>
              </w:rPr>
              <w:t xml:space="preserve">太仓市沙溪人民医院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21"/>
            <w:r/>
            <w:r/>
          </w:p>
        </w:tc>
      </w:tr>
      <w:tr>
        <w:trPr>
          <w:jc w:val="center"/>
        </w:trPr>
        <w:tc>
          <w:tcPr>
            <w:gridSpan w:val="2"/>
            <w:tcW w:w="3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4690" w:type="pct"/>
        <w:jc w:val="center"/>
        <w:tblInd w:w="0" w:type="dxa"/>
        <w:tblLook w:val="04A0" w:firstRow="1" w:lastRow="0" w:firstColumn="1" w:lastColumn="0" w:noHBand="0" w:noVBand="1"/>
      </w:tblPr>
      <w:tblGrid>
        <w:gridCol w:w="4909"/>
        <w:gridCol w:w="637"/>
        <w:gridCol w:w="636"/>
        <w:gridCol w:w="577"/>
        <w:gridCol w:w="623"/>
        <w:gridCol w:w="621"/>
        <w:gridCol w:w="621"/>
        <w:gridCol w:w="619"/>
      </w:tblGrid>
      <w:tr>
        <w:trPr>
          <w:cantSplit/>
          <w:jc w:val="center"/>
          <w:trHeight w:val="2730"/>
        </w:trPr>
        <w:tc>
          <w:tcPr>
            <w:tcW w:w="2653" w:type="pct"/>
            <w:vAlign w:val="center"/>
            <w:textDirection w:val="lrTb"/>
            <w:noWrap w:val="false"/>
          </w:tcPr>
          <w:p>
            <w:pPr>
              <w:pStyle w:val="1009"/>
              <w:ind w:left="0" w:firstLine="0"/>
              <w:jc w:val="center"/>
              <w:rPr>
                <w:rFonts w:ascii="宋体" w:hAnsi="宋体"/>
                <w:sz w:val="21"/>
                <w:szCs w:val="21"/>
              </w:rPr>
            </w:pPr>
            <w:r/>
            <w:bookmarkStart w:id="122" w:name="_Hlk203744128"/>
            <w:r>
              <w:rPr>
                <w:rFonts w:hint="eastAsia" w:ascii="宋体" w:hAnsi="宋体"/>
                <w:sz w:val="21"/>
                <w:szCs w:val="21"/>
              </w:rPr>
              <w:t xml:space="preserve">单位名称</w:t>
            </w:r>
            <w:r/>
          </w:p>
        </w:tc>
        <w:tc>
          <w:tcPr>
            <w:tcW w:w="344"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44"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腹部实时三维容积</w:t>
            </w:r>
            <w:r/>
          </w:p>
        </w:tc>
        <w:tc>
          <w:tcPr>
            <w:tcW w:w="31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3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36"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3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腔内容积探头</w:t>
            </w:r>
            <w:r/>
          </w:p>
        </w:tc>
        <w:tc>
          <w:tcPr>
            <w:tcW w:w="335" w:type="pct"/>
            <w:vAlign w:val="center"/>
            <w:textDirection w:val="tbRlV"/>
            <w:noWrap w:val="false"/>
          </w:tcPr>
          <w:p>
            <w:pPr>
              <w:ind w:left="113"/>
              <w:jc w:val="center"/>
              <w:widowControl/>
              <w:rPr>
                <w:rFonts w:ascii="宋体" w:hAnsi="宋体" w:cs="等线"/>
                <w:sz w:val="21"/>
                <w:szCs w:val="21"/>
                <w:lang w:bidi="ar"/>
              </w:rPr>
            </w:pPr>
            <w:r>
              <w:rPr>
                <w:rFonts w:hint="eastAsia" w:ascii="宋体" w:hAnsi="宋体"/>
                <w:sz w:val="21"/>
                <w:szCs w:val="21"/>
                <w:lang w:bidi="ar"/>
              </w:rPr>
              <w:t xml:space="preserve">成人心脏探头（经胸）</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太仓市沙溪人民医院</w:t>
            </w:r>
            <w:r/>
          </w:p>
        </w:tc>
        <w:tc>
          <w:tcPr>
            <w:tcW w:w="344"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4"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44"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4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4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1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bookmarkEnd w:id="122"/>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2.具有超微血流成像或类似技术，投标文件中需提供白皮书上的功能截图并加盖公章，否则视为未实质性响应。同时需在第三章附件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3.超高频线阵探头最大频率≥33MHz，投标文件中需提供白皮书上的功能截图并加盖公章，否则视为未实质性响应。同时需在第三章附件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9.各厂家所投机型应为2024年1月1日以后推出的新高端机型（以注册证首次注册时间为准）。为保证技术的先进性，飞依诺需提供ULTIMUS 9E及以上机型，迈瑞需提供Eagus A20T及以上机型，GE需提供LOGIQ E20及以上机型，飞利浦需提供EPIQ Elite W及以上机型，西门子需提供ACUSON Sequoia Silver及以上机型，其他品牌提供同档次及以上机型。投标单位需提供承诺函并加盖投标单位公章，否则视为未实质性响应。（承诺函格式自拟）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.-9.项提供承诺函，承诺满足相关要求，承诺函格式自拟，未按要求提供证明材料或承诺函视为未实质性响应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1.主机屏幕≥21英寸，触摸屏≥13英寸。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2.系统最大扫描深度≥38cm。</w:t>
      </w:r>
      <w:r/>
    </w:p>
    <w:p>
      <w:pPr>
        <w:ind w:left="0" w:firstLine="420"/>
        <w:spacing w:line="360" w:lineRule="auto"/>
        <w:tabs>
          <w:tab w:val="left" w:pos="0" w:leader="none"/>
        </w:tabs>
        <w:rPr>
          <w:rFonts w:ascii="宋体" w:hAnsi="宋体"/>
          <w:sz w:val="21"/>
        </w:rPr>
      </w:pPr>
      <w:r>
        <w:rPr>
          <w:rFonts w:hint="eastAsia" w:ascii="宋体" w:hAnsi="宋体"/>
          <w:sz w:val="21"/>
        </w:rPr>
        <w:t xml:space="preserve">3.数字式全程动态聚焦。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4.动态范围≥260db。</w:t>
      </w:r>
      <w:r/>
    </w:p>
    <w:p>
      <w:pPr>
        <w:ind w:left="0" w:firstLine="420"/>
        <w:spacing w:line="360" w:lineRule="auto"/>
        <w:tabs>
          <w:tab w:val="left" w:pos="0" w:leader="none"/>
        </w:tabs>
        <w:rPr>
          <w:rFonts w:ascii="宋体" w:hAnsi="宋体"/>
          <w:sz w:val="21"/>
        </w:rPr>
      </w:pPr>
      <w:r>
        <w:rPr>
          <w:rFonts w:hint="eastAsia" w:ascii="宋体" w:hAnsi="宋体"/>
          <w:sz w:val="21"/>
        </w:rPr>
        <w:t xml:space="preserve">5.图像储存，硬盘≥512G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6.支持压缩和高清DICOM图像传输。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7.最大测量速度：PW血流速度最大≥8.5m/s。</w:t>
      </w:r>
      <w:r/>
    </w:p>
    <w:p>
      <w:pPr>
        <w:ind w:left="0" w:firstLine="420"/>
        <w:spacing w:line="360" w:lineRule="auto"/>
        <w:tabs>
          <w:tab w:val="left" w:pos="0" w:leader="none"/>
        </w:tabs>
        <w:rPr>
          <w:rFonts w:ascii="宋体" w:hAnsi="宋体"/>
          <w:sz w:val="21"/>
        </w:rPr>
      </w:pPr>
      <w:r>
        <w:rPr>
          <w:rFonts w:hint="eastAsia" w:ascii="宋体" w:hAnsi="宋体"/>
          <w:sz w:val="21"/>
        </w:rPr>
        <w:t xml:space="preserve">8.零位移动≥8级。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9.自动三维容积测定。</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12.具有造影技术及随机造影分析软件。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13.具备智能自动优化成像技术。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1.可同时激活探头数量≥4个。</w:t>
      </w:r>
      <w:r/>
    </w:p>
    <w:p>
      <w:pPr>
        <w:ind w:left="0" w:firstLine="420"/>
        <w:spacing w:line="360" w:lineRule="auto"/>
        <w:tabs>
          <w:tab w:val="left" w:pos="0" w:leader="none"/>
        </w:tabs>
        <w:rPr>
          <w:rFonts w:ascii="宋体" w:hAnsi="宋体"/>
          <w:sz w:val="21"/>
        </w:rPr>
      </w:pPr>
      <w:r>
        <w:rPr>
          <w:rFonts w:hint="eastAsia" w:ascii="宋体" w:hAnsi="宋体"/>
          <w:sz w:val="21"/>
        </w:rPr>
        <w:t xml:space="preserve">2.增益补偿TGC≥8段。</w:t>
      </w:r>
      <w:r/>
    </w:p>
    <w:p>
      <w:pPr>
        <w:ind w:left="0" w:firstLine="420"/>
        <w:spacing w:line="360" w:lineRule="auto"/>
        <w:tabs>
          <w:tab w:val="left" w:pos="0" w:leader="none"/>
        </w:tabs>
        <w:rPr>
          <w:rFonts w:ascii="宋体" w:hAnsi="宋体"/>
          <w:sz w:val="21"/>
        </w:rPr>
      </w:pPr>
      <w:r>
        <w:rPr>
          <w:rFonts w:hint="eastAsia" w:ascii="宋体" w:hAnsi="宋体"/>
          <w:sz w:val="21"/>
        </w:rPr>
        <w:t xml:space="preserve">3.解剖M型模式，取样线≥2条。</w:t>
      </w:r>
      <w:r/>
    </w:p>
    <w:p>
      <w:pPr>
        <w:ind w:left="0" w:firstLine="420"/>
        <w:spacing w:line="360" w:lineRule="auto"/>
        <w:tabs>
          <w:tab w:val="left" w:pos="0" w:leader="none"/>
        </w:tabs>
        <w:rPr>
          <w:rFonts w:ascii="宋体" w:hAnsi="宋体"/>
          <w:sz w:val="21"/>
        </w:rPr>
      </w:pPr>
      <w:r>
        <w:rPr>
          <w:rFonts w:hint="eastAsia" w:ascii="宋体" w:hAnsi="宋体"/>
          <w:sz w:val="21"/>
        </w:rPr>
        <w:t xml:space="preserve">4.低速血流成像最低速度≤1mm/s。</w:t>
      </w:r>
      <w:r/>
    </w:p>
    <w:p>
      <w:pPr>
        <w:ind w:left="0" w:firstLine="420"/>
        <w:spacing w:line="360" w:lineRule="auto"/>
        <w:tabs>
          <w:tab w:val="left" w:pos="0" w:leader="none"/>
        </w:tabs>
        <w:rPr>
          <w:rFonts w:ascii="宋体" w:hAnsi="宋体"/>
          <w:sz w:val="21"/>
        </w:rPr>
      </w:pPr>
      <w:r>
        <w:rPr>
          <w:rFonts w:hint="eastAsia" w:ascii="宋体" w:hAnsi="宋体"/>
          <w:sz w:val="21"/>
        </w:rPr>
        <w:t xml:space="preserve">5.造影技术满足临床需求。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6.介入穿刺技术满足临床需求。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7.AI功能满足临床需求。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苏州市第九人民医院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苏州市吴中人民医院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姑苏区社区卫生管理中心</w:t>
            </w:r>
            <w:r/>
          </w:p>
        </w:tc>
        <w:tc>
          <w:tcPr>
            <w:tcW w:w="1727"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4</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332" w:type="pct"/>
        <w:jc w:val="center"/>
        <w:tblInd w:w="0" w:type="dxa"/>
        <w:tblLook w:val="04A0" w:firstRow="1" w:lastRow="0" w:firstColumn="1" w:lastColumn="0" w:noHBand="0" w:noVBand="1"/>
      </w:tblPr>
      <w:tblGrid>
        <w:gridCol w:w="4702"/>
        <w:gridCol w:w="669"/>
        <w:gridCol w:w="603"/>
        <w:gridCol w:w="647"/>
        <w:gridCol w:w="647"/>
        <w:gridCol w:w="647"/>
        <w:gridCol w:w="647"/>
        <w:gridCol w:w="645"/>
        <w:gridCol w:w="645"/>
        <w:gridCol w:w="656"/>
      </w:tblGrid>
      <w:tr>
        <w:trPr>
          <w:cantSplit/>
          <w:jc w:val="center"/>
          <w:trHeight w:val="2730"/>
        </w:trPr>
        <w:tc>
          <w:tcPr>
            <w:tcW w:w="223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318"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28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腹部实时三维容积</w:t>
            </w:r>
            <w:r/>
          </w:p>
        </w:tc>
        <w:tc>
          <w:tcPr>
            <w:tcW w:w="308"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08"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08" w:type="pct"/>
            <w:vAlign w:val="center"/>
            <w:textDirection w:val="tbRlV"/>
            <w:noWrap w:val="false"/>
          </w:tcPr>
          <w:p>
            <w:pPr>
              <w:ind w:left="113"/>
              <w:jc w:val="center"/>
              <w:rPr>
                <w:rFonts w:ascii="宋体" w:hAnsi="宋体" w:cs="等线"/>
                <w:sz w:val="21"/>
                <w:szCs w:val="21"/>
                <w:lang w:bidi="ar"/>
              </w:rPr>
            </w:pPr>
            <w:r>
              <w:rPr>
                <w:rFonts w:hint="eastAsia" w:ascii="宋体" w:hAnsi="宋体"/>
                <w:sz w:val="21"/>
                <w:szCs w:val="21"/>
                <w:lang w:bidi="ar"/>
              </w:rPr>
              <w:t xml:space="preserve">腔内探头</w:t>
            </w:r>
            <w:r/>
          </w:p>
        </w:tc>
        <w:tc>
          <w:tcPr>
            <w:tcW w:w="308"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腔内容积探头</w:t>
            </w:r>
            <w:r/>
          </w:p>
        </w:tc>
        <w:tc>
          <w:tcPr>
            <w:tcW w:w="307" w:type="pct"/>
            <w:vAlign w:val="center"/>
            <w:textDirection w:val="tbRlV"/>
            <w:noWrap w:val="false"/>
          </w:tcPr>
          <w:p>
            <w:pPr>
              <w:ind w:left="113"/>
              <w:jc w:val="center"/>
              <w:widowControl/>
              <w:rPr>
                <w:rFonts w:ascii="宋体" w:hAnsi="宋体"/>
                <w:sz w:val="21"/>
                <w:szCs w:val="21"/>
                <w:lang w:bidi="ar"/>
              </w:rPr>
            </w:pPr>
            <w:r>
              <w:rPr>
                <w:rFonts w:hint="eastAsia" w:ascii="宋体" w:hAnsi="宋体"/>
                <w:sz w:val="21"/>
                <w:szCs w:val="21"/>
                <w:lang w:bidi="ar"/>
              </w:rPr>
              <w:t xml:space="preserve">成人心脏探头（经胸）</w:t>
            </w:r>
            <w:r/>
          </w:p>
        </w:tc>
        <w:tc>
          <w:tcPr>
            <w:tcW w:w="307" w:type="pct"/>
            <w:vAlign w:val="center"/>
            <w:textDirection w:val="tbRlV"/>
            <w:noWrap w:val="false"/>
          </w:tcPr>
          <w:p>
            <w:pPr>
              <w:ind w:left="113"/>
              <w:jc w:val="center"/>
              <w:widowControl/>
              <w:rPr>
                <w:rFonts w:ascii="宋体" w:hAnsi="宋体" w:cs="Times New Roman"/>
                <w:sz w:val="21"/>
                <w:szCs w:val="21"/>
              </w:rPr>
            </w:pPr>
            <w:r>
              <w:rPr>
                <w:rFonts w:hint="eastAsia" w:ascii="宋体" w:hAnsi="宋体"/>
                <w:sz w:val="21"/>
                <w:szCs w:val="21"/>
                <w:lang w:bidi="ar"/>
              </w:rPr>
              <w:t xml:space="preserve">超高频线阵</w:t>
            </w:r>
            <w:r/>
          </w:p>
        </w:tc>
        <w:tc>
          <w:tcPr>
            <w:tcW w:w="648" w:type="dxa"/>
            <w:vAlign w:val="center"/>
            <w:textDirection w:val="tbRlV"/>
            <w:noWrap w:val="false"/>
          </w:tcPr>
          <w:p>
            <w:pPr>
              <w:ind w:left="113"/>
              <w:jc w:val="center"/>
              <w:widowControl/>
              <w:rPr>
                <w:rFonts w:ascii="宋体" w:hAnsi="宋体"/>
                <w:sz w:val="21"/>
                <w:szCs w:val="21"/>
                <w:lang w:bidi="ar"/>
              </w:rPr>
            </w:pPr>
            <w:r>
              <w:rPr>
                <w:rFonts w:hint="eastAsia" w:ascii="宋体" w:hAnsi="宋体"/>
                <w:sz w:val="21"/>
                <w:szCs w:val="21"/>
                <w:lang w:bidi="ar"/>
              </w:rPr>
              <w:t xml:space="preserve">小微凸探头</w:t>
            </w:r>
            <w:r/>
          </w:p>
        </w:tc>
      </w:tr>
      <w:tr>
        <w:trPr>
          <w:jc w:val="center"/>
        </w:trPr>
        <w:tc>
          <w:tcPr>
            <w:tcW w:w="223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31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28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7" w:type="pct"/>
            <w:vAlign w:val="center"/>
            <w:textDirection w:val="lrTb"/>
            <w:noWrap w:val="false"/>
          </w:tcPr>
          <w:p>
            <w:pPr>
              <w:ind w:left="0"/>
              <w:jc w:val="center"/>
              <w:rPr>
                <w:rFonts w:ascii="宋体" w:hAnsi="宋体" w:cs="Times New Roman"/>
                <w:sz w:val="21"/>
                <w:szCs w:val="21"/>
              </w:rPr>
            </w:pPr>
            <w:r>
              <w:rPr>
                <w:rFonts w:ascii="宋体" w:hAnsi="宋体" w:cs="等线"/>
                <w:sz w:val="21"/>
                <w:szCs w:val="21"/>
                <w:lang w:bidi="ar"/>
              </w:rPr>
              <w:t xml:space="preserve">1</w:t>
            </w:r>
            <w:r/>
          </w:p>
        </w:tc>
        <w:tc>
          <w:tcPr>
            <w:tcW w:w="307" w:type="pct"/>
            <w:vAlign w:val="center"/>
            <w:textDirection w:val="lrTb"/>
            <w:noWrap w:val="false"/>
          </w:tcPr>
          <w:p>
            <w:pPr>
              <w:ind w:left="0"/>
              <w:jc w:val="center"/>
              <w:rPr>
                <w:rFonts w:ascii="宋体" w:hAnsi="宋体" w:cs="Times New Roman"/>
                <w:sz w:val="21"/>
                <w:szCs w:val="21"/>
              </w:rPr>
            </w:pPr>
            <w:r>
              <w:rPr>
                <w:rFonts w:ascii="宋体" w:hAnsi="宋体" w:cs="等线"/>
                <w:sz w:val="21"/>
                <w:szCs w:val="21"/>
                <w:lang w:bidi="ar"/>
              </w:rPr>
              <w:t xml:space="preserve">1</w:t>
            </w:r>
            <w:r/>
          </w:p>
        </w:tc>
        <w:tc>
          <w:tcPr>
            <w:tcW w:w="648" w:type="dxa"/>
            <w:vAlign w:val="center"/>
            <w:textDirection w:val="lrTb"/>
            <w:noWrap w:val="false"/>
          </w:tcPr>
          <w:p>
            <w:pPr>
              <w:ind w:left="0"/>
              <w:jc w:val="center"/>
              <w:rPr>
                <w:rFonts w:ascii="宋体" w:hAnsi="宋体" w:cs="等线"/>
                <w:sz w:val="21"/>
                <w:szCs w:val="21"/>
                <w:lang w:bidi="ar"/>
              </w:rPr>
            </w:pPr>
            <w:r>
              <w:rPr>
                <w:rFonts w:hint="eastAsia" w:ascii="宋体" w:hAnsi="宋体" w:cs="等线"/>
                <w:sz w:val="21"/>
                <w:szCs w:val="21"/>
                <w:lang w:bidi="ar"/>
              </w:rPr>
              <w:t xml:space="preserve">1</w:t>
            </w:r>
            <w:r/>
          </w:p>
        </w:tc>
      </w:tr>
      <w:tr>
        <w:trPr>
          <w:jc w:val="center"/>
        </w:trPr>
        <w:tc>
          <w:tcPr>
            <w:tcW w:w="223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苏州市第九人民医院</w:t>
            </w:r>
            <w:r/>
          </w:p>
        </w:tc>
        <w:tc>
          <w:tcPr>
            <w:tcW w:w="31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28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7" w:type="pct"/>
            <w:vAlign w:val="center"/>
            <w:textDirection w:val="lrTb"/>
            <w:noWrap w:val="false"/>
          </w:tcPr>
          <w:p>
            <w:pPr>
              <w:ind w:left="0"/>
              <w:jc w:val="center"/>
              <w:rPr>
                <w:rFonts w:ascii="宋体" w:hAnsi="宋体"/>
                <w:sz w:val="21"/>
                <w:szCs w:val="21"/>
              </w:rPr>
            </w:pPr>
            <w:r>
              <w:rPr>
                <w:rFonts w:ascii="宋体" w:hAnsi="宋体" w:cs="等线"/>
                <w:sz w:val="21"/>
                <w:szCs w:val="21"/>
                <w:lang w:bidi="ar"/>
              </w:rPr>
              <w:t xml:space="preserve">1</w:t>
            </w:r>
            <w:r/>
          </w:p>
        </w:tc>
        <w:tc>
          <w:tcPr>
            <w:tcW w:w="307"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W w:w="648"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tcW w:w="223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苏州市吴中人民医院</w:t>
            </w:r>
            <w:r/>
          </w:p>
        </w:tc>
        <w:tc>
          <w:tcPr>
            <w:tcW w:w="318"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28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c>
          <w:tcPr>
            <w:tcW w:w="308"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307" w:type="pct"/>
            <w:vAlign w:val="center"/>
            <w:textDirection w:val="lrTb"/>
            <w:noWrap w:val="false"/>
          </w:tcPr>
          <w:p>
            <w:pPr>
              <w:ind w:left="0"/>
              <w:jc w:val="center"/>
              <w:rPr>
                <w:rFonts w:ascii="宋体" w:hAnsi="宋体" w:cs="等线"/>
                <w:sz w:val="21"/>
                <w:szCs w:val="21"/>
                <w:lang w:bidi="ar"/>
              </w:rPr>
            </w:pPr>
            <w:r>
              <w:rPr>
                <w:rFonts w:ascii="宋体" w:hAnsi="宋体" w:cs="等线"/>
                <w:sz w:val="21"/>
                <w:szCs w:val="21"/>
                <w:lang w:bidi="ar"/>
              </w:rPr>
            </w:r>
            <w:r/>
          </w:p>
        </w:tc>
        <w:tc>
          <w:tcPr>
            <w:tcW w:w="307" w:type="pct"/>
            <w:vAlign w:val="center"/>
            <w:textDirection w:val="lrTb"/>
            <w:noWrap w:val="false"/>
          </w:tcPr>
          <w:p>
            <w:pPr>
              <w:ind w:left="0"/>
              <w:jc w:val="center"/>
              <w:rPr>
                <w:rFonts w:ascii="宋体" w:hAnsi="宋体" w:cs="等线"/>
                <w:sz w:val="21"/>
                <w:szCs w:val="21"/>
                <w:lang w:bidi="ar"/>
              </w:rPr>
            </w:pPr>
            <w:r>
              <w:rPr>
                <w:rFonts w:ascii="宋体" w:hAnsi="宋体" w:cs="等线"/>
                <w:sz w:val="21"/>
                <w:szCs w:val="21"/>
                <w:lang w:bidi="ar"/>
              </w:rPr>
              <w:t xml:space="preserve">1</w:t>
            </w:r>
            <w:r/>
          </w:p>
        </w:tc>
        <w:tc>
          <w:tcPr>
            <w:tcW w:w="648" w:type="dxa"/>
            <w:vAlign w:val="center"/>
            <w:textDirection w:val="lrTb"/>
            <w:noWrap w:val="false"/>
          </w:tcPr>
          <w:p>
            <w:pPr>
              <w:ind w:left="0"/>
              <w:jc w:val="center"/>
              <w:rPr>
                <w:rFonts w:ascii="宋体" w:hAnsi="宋体" w:cs="等线"/>
                <w:sz w:val="21"/>
                <w:szCs w:val="21"/>
                <w:lang w:bidi="ar"/>
              </w:rPr>
            </w:pPr>
            <w:r>
              <w:rPr>
                <w:rFonts w:ascii="宋体" w:hAnsi="宋体" w:cs="等线"/>
                <w:sz w:val="21"/>
                <w:szCs w:val="21"/>
                <w:lang w:bidi="ar"/>
              </w:rPr>
            </w:r>
            <w:r/>
          </w:p>
        </w:tc>
      </w:tr>
      <w:tr>
        <w:trPr>
          <w:jc w:val="center"/>
        </w:trPr>
        <w:tc>
          <w:tcPr>
            <w:tcW w:w="223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姑苏区社区卫生管理中心</w:t>
            </w:r>
            <w:r/>
          </w:p>
        </w:tc>
        <w:tc>
          <w:tcPr>
            <w:tcW w:w="31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28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7" w:type="pct"/>
            <w:vAlign w:val="center"/>
            <w:textDirection w:val="lrTb"/>
            <w:noWrap w:val="false"/>
          </w:tcPr>
          <w:p>
            <w:pPr>
              <w:ind w:left="0"/>
              <w:jc w:val="center"/>
              <w:rPr>
                <w:rFonts w:ascii="宋体" w:hAnsi="宋体" w:cs="等线"/>
                <w:sz w:val="21"/>
                <w:szCs w:val="21"/>
                <w:lang w:bidi="ar"/>
              </w:rPr>
            </w:pPr>
            <w:r>
              <w:rPr>
                <w:rFonts w:ascii="宋体" w:hAnsi="宋体" w:cs="等线"/>
                <w:sz w:val="21"/>
                <w:szCs w:val="21"/>
                <w:lang w:bidi="ar"/>
              </w:rPr>
              <w:t xml:space="preserve">1</w:t>
            </w:r>
            <w:r/>
          </w:p>
        </w:tc>
        <w:tc>
          <w:tcPr>
            <w:tcW w:w="307"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W w:w="648"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tcW w:w="223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1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4</w:t>
            </w:r>
            <w:r/>
          </w:p>
        </w:tc>
        <w:tc>
          <w:tcPr>
            <w:tcW w:w="28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07" w:type="pct"/>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W w:w="307"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2</w:t>
            </w:r>
            <w:r/>
          </w:p>
        </w:tc>
        <w:tc>
          <w:tcPr>
            <w:tcW w:w="64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2.支持单晶体/纯净波/冰晶材质探头类型≥5种，且至少需包括凸阵，线阵，相控阵，腔内，容积探头中的4种。</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相控阵探头支持连续多普勒（CW）成像功能。投标文件中需提供白皮书上的功能截图并加盖公章，否则视为未实质性响应。同时需在第三章附件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9.为保证投标设备的稳定性，各厂家所投机型应为2025年1月1日之前推出的具有三类医疗器械注册证的机型（以注册证首次注册时间为准），迈瑞需提供Eagus A20T及以上机型，GE需提供LOGIQ E20及以上机型，飞利浦需提供EPIQ Elite W及以上机型，西门子需提供ACUSON Sequoia Silver及以上机型，三星需提供R10及以上机型，其他品牌提供同档次及以上机型。投标单位需提供承诺函并加盖投标单位公章，否则视为未实质性响应。（承诺函格式自拟）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.-9.项提供承诺函承诺满足相关要求，未按要求提供证明材料或承诺函视为无效投标。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1.触摸屏≥14英寸。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2.TGC≥8段 ，LGC≥8段。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3.数字式全程动态聚焦。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4.具备二次谐波技术及脉冲反向谐波技术。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5.图像储存，硬盘≥1TB，USB接口输出。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6.支持压缩和高清DICOM图像传输。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7.最大测量速度：PW：血流速度最大≥9.5m/s；CW：血流速度最大≥28m/s。</w:t>
      </w:r>
      <w:r/>
    </w:p>
    <w:p>
      <w:pPr>
        <w:ind w:left="0" w:firstLine="420"/>
        <w:spacing w:line="360" w:lineRule="auto"/>
        <w:tabs>
          <w:tab w:val="left" w:pos="0" w:leader="none"/>
        </w:tabs>
        <w:rPr>
          <w:rFonts w:ascii="宋体" w:hAnsi="宋体"/>
          <w:sz w:val="21"/>
        </w:rPr>
      </w:pPr>
      <w:r>
        <w:rPr>
          <w:rFonts w:hint="eastAsia" w:ascii="宋体" w:hAnsi="宋体"/>
          <w:sz w:val="21"/>
        </w:rPr>
        <w:t xml:space="preserve">8.零位移动≥8级。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10.具备穿刺引导线、针尖增强技术、融合导航技术。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12.配备常规造影技术及随机造影分析软件。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13.具备智能扫查一键优化技术，具备腹部、心脏、妇产、血管、小器官等测量分析软件包。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14.具备低速血流成像技术。</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1.主机屏幕尺寸符合临床需求。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2.血管测量功能满足临床需求。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3.高帧频造影成像支持探头类别满足临床需求。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4.凸阵探头，扫描深度为18cm深时，最大角度的彩色显示帧频≥8fps。</w:t>
      </w:r>
      <w:r/>
    </w:p>
    <w:p>
      <w:pPr>
        <w:ind w:left="0" w:firstLine="420"/>
        <w:spacing w:line="360" w:lineRule="auto"/>
        <w:tabs>
          <w:tab w:val="left" w:pos="0" w:leader="none"/>
        </w:tabs>
        <w:rPr>
          <w:rFonts w:ascii="宋体" w:hAnsi="宋体"/>
          <w:sz w:val="21"/>
        </w:rPr>
      </w:pPr>
      <w:r>
        <w:rPr>
          <w:rFonts w:hint="eastAsia" w:ascii="宋体" w:hAnsi="宋体"/>
          <w:sz w:val="21"/>
        </w:rPr>
        <w:t xml:space="preserve">5.弹性成像模式功能满足临床需求。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6.腔内探头扫查角度满足临床需求。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7.可同时激活探头数量≥4个。</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gridSpan w:val="2"/>
            <w:tcW w:w="40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6955"/>
        <w:gridCol w:w="983"/>
        <w:gridCol w:w="958"/>
        <w:gridCol w:w="958"/>
      </w:tblGrid>
      <w:tr>
        <w:trPr>
          <w:cantSplit/>
          <w:jc w:val="center"/>
          <w:trHeight w:val="2730"/>
        </w:trPr>
        <w:tc>
          <w:tcPr>
            <w:tcW w:w="352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499" w:type="pct"/>
            <w:vAlign w:val="center"/>
            <w:textDirection w:val="tbRlV"/>
            <w:noWrap w:val="false"/>
          </w:tcPr>
          <w:p>
            <w:pPr>
              <w:pStyle w:val="1009"/>
              <w:ind w:left="400"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48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86" w:type="pct"/>
            <w:vAlign w:val="center"/>
            <w:textDirection w:val="tbRlV"/>
            <w:noWrap w:val="false"/>
          </w:tcPr>
          <w:p>
            <w:pPr>
              <w:ind w:left="113"/>
              <w:jc w:val="center"/>
              <w:widowControl/>
              <w:rPr>
                <w:rFonts w:ascii="宋体" w:hAnsi="宋体"/>
                <w:sz w:val="21"/>
                <w:szCs w:val="21"/>
              </w:rPr>
            </w:pPr>
            <w:r>
              <w:rPr>
                <w:rFonts w:ascii="宋体" w:hAnsi="宋体" w:cs="等线"/>
                <w:sz w:val="21"/>
                <w:szCs w:val="21"/>
                <w:lang w:bidi="ar"/>
              </w:rPr>
              <w:t xml:space="preserve">靴型探头</w:t>
            </w:r>
            <w:r/>
          </w:p>
        </w:tc>
      </w:tr>
      <w:tr>
        <w:trPr>
          <w:jc w:val="center"/>
        </w:trPr>
        <w:tc>
          <w:tcPr>
            <w:tcW w:w="352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49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8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8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352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49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8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8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2.支持直流电和交流电供电，电源接口非磁吸式</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操作模式为触控板操作，</w:t>
      </w:r>
      <w:r>
        <w:rPr>
          <w:rFonts w:hint="eastAsia" w:ascii="宋体" w:hAnsi="宋体"/>
          <w:b/>
          <w:sz w:val="21"/>
        </w:rPr>
        <w:t xml:space="preserve">无</w:t>
      </w:r>
      <w:r>
        <w:rPr>
          <w:rFonts w:ascii="宋体" w:hAnsi="宋体"/>
          <w:b/>
          <w:sz w:val="21"/>
        </w:rPr>
        <w:t xml:space="preserve">传统轨迹球操作形式</w:t>
      </w:r>
      <w:r>
        <w:rPr>
          <w:rFonts w:hint="eastAsia" w:ascii="宋体" w:hAnsi="宋体"/>
          <w:b/>
          <w:sz w:val="21"/>
        </w:rPr>
        <w:t xml:space="preserve">，整体</w:t>
      </w:r>
      <w:r>
        <w:rPr>
          <w:rFonts w:ascii="宋体" w:hAnsi="宋体"/>
          <w:b/>
          <w:sz w:val="21"/>
        </w:rPr>
        <w:t xml:space="preserve">操作面板全密闭设计</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4.整机一体化笔记本式设计便携超，投标单位需提供承诺函并加盖投标单位公章，否则视为未实质性响应。（承诺函格式自拟）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9.为保证技术的先进性，各厂家所投机型应为2022年1月1日以后推出的新高端机型（以注册证最近一次注册时间为准）。投标单位需提供承诺函并加盖投标单位公章，否则视为未实质性响应。（承诺函格式自拟）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上述1.-3.项按要求提供证明材料，4.-9.项提供承诺函承诺满足相关要求，未按要求提供证明材料或承诺函视为无效投标。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lang w:val="zh-CN"/>
        </w:rPr>
        <w:t xml:space="preserve">主机键盘背光显示，防尘防液体泼溅设计，可擦拭清洁和消毒</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2.配备一体化可升降台车,可扩展探头接口≥3。</w:t>
      </w:r>
      <w:r/>
    </w:p>
    <w:p>
      <w:pPr>
        <w:ind w:left="0" w:firstLine="420"/>
        <w:spacing w:line="360" w:lineRule="auto"/>
        <w:tabs>
          <w:tab w:val="left" w:pos="0" w:leader="none"/>
        </w:tabs>
        <w:rPr>
          <w:rFonts w:ascii="宋体" w:hAnsi="宋体"/>
          <w:sz w:val="21"/>
        </w:rPr>
      </w:pPr>
      <w:r>
        <w:rPr>
          <w:rFonts w:hint="eastAsia" w:ascii="宋体" w:hAnsi="宋体"/>
          <w:sz w:val="21"/>
        </w:rPr>
        <w:t xml:space="preserve">3.续航时间≥120分钟。</w:t>
      </w:r>
      <w:r/>
    </w:p>
    <w:p>
      <w:pPr>
        <w:ind w:left="0" w:firstLine="420"/>
        <w:spacing w:line="360" w:lineRule="auto"/>
        <w:tabs>
          <w:tab w:val="left" w:pos="0" w:leader="none"/>
        </w:tabs>
        <w:rPr>
          <w:rFonts w:ascii="宋体" w:hAnsi="宋体"/>
          <w:sz w:val="21"/>
        </w:rPr>
      </w:pPr>
      <w:r>
        <w:rPr>
          <w:rFonts w:hint="eastAsia" w:ascii="宋体" w:hAnsi="宋体"/>
          <w:sz w:val="21"/>
        </w:rPr>
        <w:t xml:space="preserve">4.扫描深度:凸阵探头≥30cm；相控阵探头≥35cm。</w:t>
      </w:r>
      <w:r/>
    </w:p>
    <w:p>
      <w:pPr>
        <w:ind w:left="0" w:firstLine="420"/>
        <w:spacing w:line="360" w:lineRule="auto"/>
        <w:tabs>
          <w:tab w:val="left" w:pos="0" w:leader="none"/>
        </w:tabs>
        <w:rPr>
          <w:rFonts w:ascii="宋体" w:hAnsi="宋体"/>
          <w:sz w:val="21"/>
        </w:rPr>
      </w:pPr>
      <w:r>
        <w:rPr>
          <w:rFonts w:hint="eastAsia" w:ascii="宋体" w:hAnsi="宋体"/>
          <w:sz w:val="21"/>
        </w:rPr>
        <w:t xml:space="preserve">5.动态范围：≥250db；发射、接收物理通道数≥64。</w:t>
      </w:r>
      <w:r/>
    </w:p>
    <w:p>
      <w:pPr>
        <w:ind w:left="0" w:firstLine="420"/>
        <w:spacing w:line="360" w:lineRule="auto"/>
        <w:tabs>
          <w:tab w:val="left" w:pos="0" w:leader="none"/>
        </w:tabs>
        <w:rPr>
          <w:rFonts w:ascii="宋体" w:hAnsi="宋体"/>
          <w:sz w:val="21"/>
        </w:rPr>
      </w:pPr>
      <w:r>
        <w:rPr>
          <w:rFonts w:hint="eastAsia" w:ascii="宋体" w:hAnsi="宋体"/>
          <w:sz w:val="21"/>
        </w:rPr>
        <w:t xml:space="preserve">6.二维灰阶成像≥256灰阶；增益范围：≥0-100</w:t>
      </w:r>
      <w:r/>
    </w:p>
    <w:p>
      <w:pPr>
        <w:ind w:left="0" w:firstLine="420"/>
        <w:spacing w:line="360" w:lineRule="auto"/>
        <w:tabs>
          <w:tab w:val="left" w:pos="0" w:leader="none"/>
        </w:tabs>
        <w:rPr>
          <w:rFonts w:ascii="宋体" w:hAnsi="宋体"/>
          <w:sz w:val="21"/>
        </w:rPr>
      </w:pPr>
      <w:r>
        <w:rPr>
          <w:rFonts w:hint="eastAsia" w:ascii="宋体" w:hAnsi="宋体"/>
          <w:sz w:val="21"/>
        </w:rPr>
        <w:t xml:space="preserve">7.扫描深度为18cm深时，2D成像下扫描速度：凸阵帧速率≥40帧/秒，相控阵帧速率≥50帧/秒。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8.具备多点聚焦功能，动态可调；具备局部放大功能，支持后端放大。 </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9.具备组织谐波成像功能、斑点噪声抑制成像功能。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10.主机频率范围可覆盖1-15MHz。</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11.具备空间复合成像功能，具备频谱实时包络测量技术。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13.具备智能测量软件包，具备常规测量技术：支持距离、椭圆、描迹、容积、角度等。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14.取样容积宽度范围可覆盖1-12mm，大小及位置可调；偏转角度≥±15°。</w:t>
      </w:r>
      <w:r/>
    </w:p>
    <w:p>
      <w:pPr>
        <w:ind w:left="0" w:firstLine="420"/>
        <w:spacing w:line="360" w:lineRule="auto"/>
        <w:tabs>
          <w:tab w:val="left" w:pos="0" w:leader="none"/>
        </w:tabs>
        <w:rPr>
          <w:rFonts w:ascii="宋体" w:hAnsi="宋体"/>
          <w:sz w:val="21"/>
        </w:rPr>
      </w:pPr>
      <w:r>
        <w:rPr>
          <w:rFonts w:hint="eastAsia" w:ascii="宋体" w:hAnsi="宋体"/>
          <w:sz w:val="21"/>
        </w:rPr>
        <w:t xml:space="preserve">15.具备速度、速度方差 、能量等彩色多普勒成像方式，彩色多普勒成像方式B/C,B/C/M；具备组织多普勒成像及分析软件。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16.包含</w:t>
      </w:r>
      <w:r>
        <w:rPr>
          <w:rFonts w:hint="eastAsia" w:ascii="宋体" w:hAnsi="宋体"/>
          <w:sz w:val="21"/>
          <w:lang w:val="zh-CN"/>
        </w:rPr>
        <w:t xml:space="preserve">肺部、肌骨、神经、眼部、TCD等检查模式</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17.提供多种输出方式，及支持DCIOM 、JPG/AVI等；输出USB 接口数量≥3个。</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1.数据存储功能符合临床需求。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2.开机时间≤35秒。</w:t>
      </w:r>
      <w:r/>
    </w:p>
    <w:p>
      <w:pPr>
        <w:ind w:left="0" w:firstLine="420"/>
        <w:spacing w:line="360" w:lineRule="auto"/>
        <w:tabs>
          <w:tab w:val="left" w:pos="0" w:leader="none"/>
        </w:tabs>
        <w:rPr>
          <w:rFonts w:ascii="宋体" w:hAnsi="宋体"/>
          <w:sz w:val="21"/>
        </w:rPr>
      </w:pPr>
      <w:r>
        <w:rPr>
          <w:rFonts w:hint="eastAsia" w:ascii="宋体" w:hAnsi="宋体"/>
          <w:sz w:val="21"/>
        </w:rPr>
        <w:t xml:space="preserve">3.PW最小测量速度(非噪音信号)：≤5mm/s。</w:t>
      </w:r>
      <w:r/>
    </w:p>
    <w:p>
      <w:pPr>
        <w:ind w:left="0" w:firstLine="420"/>
        <w:spacing w:line="360" w:lineRule="auto"/>
        <w:tabs>
          <w:tab w:val="left" w:pos="0" w:leader="none"/>
        </w:tabs>
        <w:rPr>
          <w:rFonts w:ascii="宋体" w:hAnsi="宋体"/>
          <w:sz w:val="21"/>
        </w:rPr>
      </w:pPr>
      <w:r>
        <w:rPr>
          <w:rFonts w:hint="eastAsia" w:ascii="宋体" w:hAnsi="宋体"/>
          <w:sz w:val="21"/>
        </w:rPr>
        <w:t xml:space="preserve">4.穿刺引导相关技术满足临床需求。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5.机器重量（含电池）≤4.5kg。</w:t>
      </w:r>
      <w:r/>
    </w:p>
    <w:p>
      <w:pPr>
        <w:ind w:left="0" w:firstLine="420"/>
        <w:spacing w:line="360" w:lineRule="auto"/>
        <w:tabs>
          <w:tab w:val="left" w:pos="420" w:leader="none"/>
        </w:tabs>
        <w:rPr>
          <w:rFonts w:ascii="宋体" w:hAnsi="宋体"/>
          <w:sz w:val="21"/>
        </w:rPr>
      </w:pPr>
      <w:r>
        <w:rPr>
          <w:rFonts w:hint="eastAsia" w:ascii="宋体" w:hAnsi="宋体"/>
          <w:sz w:val="21"/>
        </w:rPr>
        <w:t xml:space="preserve">6.探头接口方式满足临床需求。</w:t>
      </w:r>
      <w:r/>
    </w:p>
    <w:p>
      <w:pPr>
        <w:pStyle w:val="1009"/>
      </w:pPr>
      <w:r>
        <w:br w:type="page" w:clear="all"/>
      </w:r>
      <w:r/>
    </w:p>
    <w:p>
      <w:pPr>
        <w:ind w:left="0" w:firstLine="400"/>
        <w:spacing w:line="360" w:lineRule="auto"/>
        <w:tabs>
          <w:tab w:val="left" w:pos="420" w:leader="none"/>
        </w:tabs>
        <w:rPr>
          <w:rFonts w:ascii="宋体" w:hAnsi="宋体" w:cs="Times New Roman"/>
        </w:rPr>
      </w:pPr>
      <w:r>
        <w:rPr>
          <w:rFonts w:ascii="宋体" w:hAnsi="宋体" w:cs="Times New Roman"/>
        </w:rPr>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3" w:name="OLE_LINK34"/>
      <w:r/>
      <w:bookmarkStart w:id="124"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3"/>
      <w:r/>
      <w:bookmarkEnd w:id="124"/>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21"/>
          <w:szCs w:val="21"/>
        </w:rPr>
      </w:pPr>
      <w:r/>
      <w:bookmarkStart w:id="125" w:name="_Toc11789"/>
      <w:r/>
      <w:bookmarkStart w:id="126" w:name="_Hlk55741158"/>
      <w:r/>
      <w:bookmarkStart w:id="127" w:name="_Toc5111"/>
      <w:r>
        <w:rPr>
          <w:rFonts w:hint="eastAsia" w:ascii="宋体" w:hAnsi="宋体"/>
          <w:b/>
          <w:sz w:val="44"/>
          <w:szCs w:val="22"/>
        </w:rPr>
        <w:br w:type="page" w:clear="all"/>
      </w:r>
      <w:bookmarkStart w:id="128" w:name="_Toc202794761"/>
      <w:r/>
      <w:bookmarkStart w:id="129" w:name="_Toc8564"/>
      <w:r/>
      <w:bookmarkStart w:id="130" w:name="_Toc57376410"/>
      <w:r/>
      <w:bookmarkStart w:id="131" w:name="_Toc27667"/>
      <w:r/>
      <w:bookmarkStart w:id="132" w:name="_Toc229744026"/>
      <w:r/>
      <w:bookmarkEnd w:id="125"/>
      <w:r/>
      <w:bookmarkEnd w:id="126"/>
      <w:r/>
      <w:bookmarkEnd w:id="127"/>
      <w:r>
        <w:rPr>
          <w:rFonts w:hint="eastAsia" w:ascii="宋体" w:hAnsi="宋体"/>
          <w:b/>
          <w:sz w:val="21"/>
          <w:szCs w:val="21"/>
        </w:rPr>
        <w:t xml:space="preserve">适用于所有标段</w:t>
      </w:r>
      <w:bookmarkEnd w:id="128"/>
      <w:r/>
      <w:bookmarkEnd w:id="132"/>
      <w:r/>
      <w:r/>
    </w:p>
    <w:p>
      <w:pPr>
        <w:pStyle w:val="997"/>
        <w:ind w:left="0" w:firstLine="0"/>
        <w:jc w:val="center"/>
        <w:rPr>
          <w:rFonts w:ascii="宋体" w:hAnsi="宋体"/>
          <w:b/>
          <w:sz w:val="44"/>
          <w:szCs w:val="22"/>
        </w:rPr>
      </w:pPr>
      <w:r/>
      <w:bookmarkStart w:id="133" w:name="_Toc229744027"/>
      <w:r>
        <w:rPr>
          <w:rFonts w:hint="eastAsia" w:ascii="宋体" w:hAnsi="宋体"/>
          <w:b/>
          <w:sz w:val="44"/>
          <w:szCs w:val="22"/>
        </w:rPr>
        <w:t xml:space="preserve">第五章 </w:t>
      </w:r>
      <w:bookmarkStart w:id="134" w:name="合同的特殊条款"/>
      <w:r/>
      <w:bookmarkEnd w:id="134"/>
      <w:r>
        <w:rPr>
          <w:rFonts w:hint="eastAsia" w:ascii="宋体" w:hAnsi="宋体"/>
          <w:b/>
          <w:sz w:val="44"/>
          <w:szCs w:val="22"/>
        </w:rPr>
        <w:t xml:space="preserve">合同及主要条款</w:t>
      </w:r>
      <w:bookmarkEnd w:id="133"/>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shd w:val="nil"/>
        <w:rPr>
          <w:sz w:val="20"/>
          <w:szCs w:val="20"/>
        </w:rPr>
      </w:pPr>
      <w:r>
        <w:rPr>
          <w:rFonts w:ascii="SimSun" w:hAnsi="SimSun" w:eastAsia="SimSun" w:cs="SimSun"/>
          <w:b/>
          <w:color w:val="000000"/>
          <w:sz w:val="28"/>
          <w:highlight w:val="none"/>
        </w:rPr>
        <w:br w:type="page" w:clear="all"/>
      </w:r>
      <w:r>
        <w:rPr>
          <w:rFonts w:ascii="SimSun" w:hAnsi="SimSun" w:eastAsia="SimSun" w:cs="SimSun"/>
          <w:b/>
          <w:color w:val="000000"/>
          <w:sz w:val="28"/>
          <w:highlight w:val="none"/>
        </w:rPr>
      </w:r>
    </w:p>
    <w:p>
      <w:pPr>
        <w:ind w:left="0" w:right="0" w:firstLine="883"/>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供货协议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甲方(需方）：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一、货物基本情况（名称、数量、品牌、规则型号、单价、厂商等具体信息）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乙方应在签订采购合同之日起</w:t>
      </w:r>
      <w:r>
        <w:rPr>
          <w:rFonts w:ascii="SimSun" w:hAnsi="SimSun" w:eastAsia="SimSun" w:cs="SimSun"/>
          <w:color w:val="000000"/>
          <w:sz w:val="21"/>
          <w:u w:val="single"/>
        </w:rPr>
        <w:t xml:space="preserve">     </w:t>
      </w:r>
      <w:r>
        <w:rPr>
          <w:rFonts w:ascii="SimSun" w:hAnsi="SimSun" w:eastAsia="SimSun" w:cs="SimSun"/>
          <w:color w:val="000000"/>
          <w:sz w:val="21"/>
        </w:rPr>
        <w:t xml:space="preserve">日内登录“苏州市集中采购管理系统（https：//www.szee.com.cn/jzcg.html）”完成供应商注册进入履约，并按照苏州市集中采购管理系统操作规则等平台管理要求执行相关操作。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三、甲方指定收货地址、联系人和联系方式：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甲方对货物的验收仅为对货物数量、品牌、型号的确认，无法通过外观判断的产品质量问题等，乙方仍有义务保证货物符合招标文件、采购合同等约定，承担相关责任。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五、付款方式：</w:t>
      </w:r>
      <w:r/>
    </w:p>
    <w:p>
      <w:pPr>
        <w:ind w:left="4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本次货款以数字人民币形式支付。乙方账户信息如下：</w:t>
        <w:br/>
        <w:t xml:space="preserve"> 开户名称：</w:t>
        <w:br/>
        <w:t xml:space="preserve"> 开户银行：</w:t>
        <w:br/>
        <w:t xml:space="preserve"> 数字人民币账号（数币钱包ID）：</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（1）在供货协议签订生效后，预付合同金额的30%，待全部货物到达甲方指定地点，经验收合格30个工作日内，由甲方向乙方按合同总价支付70%。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2、如乙方发生违约，若甲方在采取了包括招标文件、采购合同和本协议中全部索赔措施后，仍不足以覆盖甲方损失的，甲方仍有权继续向乙方追偿。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八、其他约定事项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br/>
        <w:t xml:space="preserve">     甲方：【姓名、联系方式、电子邮箱等】；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乙方（公章）：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签约日期：                                           签约日期：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合同签定地： </w:t>
      </w:r>
      <w:r/>
      <w:r/>
      <w:r/>
      <w:r/>
      <w:r/>
      <w:r>
        <w:rPr>
          <w:sz w:val="20"/>
        </w:rPr>
      </w:r>
      <w:r>
        <w:rPr>
          <w:rFonts w:ascii="宋体" w:hAnsi="宋体"/>
          <w:b/>
          <w:sz w:val="44"/>
          <w:szCs w:val="22"/>
        </w:rPr>
      </w:r>
      <w:r/>
      <w:r>
        <w:rPr>
          <w:sz w:val="20"/>
        </w:rP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35" w:name="_Toc229744028"/>
      <w:r>
        <w:rPr>
          <w:rFonts w:hint="eastAsia" w:ascii="宋体" w:hAnsi="宋体"/>
          <w:b/>
          <w:sz w:val="44"/>
          <w:szCs w:val="22"/>
        </w:rPr>
        <w:t xml:space="preserve">第六章 </w:t>
      </w:r>
      <w:bookmarkStart w:id="136" w:name="评分要点"/>
      <w:r/>
      <w:bookmarkEnd w:id="136"/>
      <w:r>
        <w:rPr>
          <w:rFonts w:hint="eastAsia" w:ascii="宋体" w:hAnsi="宋体"/>
          <w:b/>
          <w:sz w:val="44"/>
          <w:szCs w:val="22"/>
        </w:rPr>
        <w:t xml:space="preserve">评标办法和评分标准</w:t>
      </w:r>
      <w:bookmarkEnd w:id="129"/>
      <w:r/>
      <w:bookmarkEnd w:id="130"/>
      <w:r/>
      <w:bookmarkEnd w:id="131"/>
      <w:r/>
      <w:bookmarkEnd w:id="135"/>
      <w:r/>
      <w:r/>
    </w:p>
    <w:p>
      <w:pPr>
        <w:ind w:left="0" w:firstLine="422"/>
        <w:spacing w:line="360" w:lineRule="auto"/>
        <w:rPr>
          <w:rFonts w:ascii="宋体" w:hAnsi="宋体"/>
          <w:b/>
          <w:sz w:val="21"/>
          <w:szCs w:val="21"/>
        </w:rPr>
      </w:pPr>
      <w:r/>
      <w:bookmarkStart w:id="137" w:name="_Toc698"/>
      <w:r/>
      <w:bookmarkStart w:id="138" w:name="_Toc17476"/>
      <w:r/>
      <w:bookmarkStart w:id="139" w:name="_Toc16264"/>
      <w:r>
        <w:rPr>
          <w:rFonts w:hint="eastAsia" w:ascii="宋体" w:hAnsi="宋体"/>
          <w:b/>
          <w:sz w:val="21"/>
          <w:szCs w:val="21"/>
        </w:rPr>
        <w:t xml:space="preserve">一、评标办法：</w:t>
      </w:r>
      <w:bookmarkEnd w:id="137"/>
      <w:r/>
      <w:bookmarkEnd w:id="138"/>
      <w:r/>
      <w:bookmarkEnd w:id="13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40" w:name="OLE_LINK14"/>
      <w:r/>
      <w:bookmarkStart w:id="141" w:name="OLE_LINK13"/>
      <w:r>
        <w:rPr>
          <w:rFonts w:ascii="宋体" w:hAnsi="宋体"/>
          <w:b/>
          <w:sz w:val="21"/>
        </w:rPr>
        <w:t xml:space="preserve">5.</w:t>
      </w:r>
      <w:r>
        <w:rPr>
          <w:rFonts w:hint="eastAsia" w:ascii="宋体" w:hAnsi="宋体"/>
          <w:b/>
          <w:sz w:val="21"/>
        </w:rPr>
        <w:t xml:space="preserve">本项目共分为三个标段，按顺序进行评审。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同一单位可对本项目三个标段中的其中一个标段或多个标段进行报名投标,可中其中一个或多个标段（兼投兼中）。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40"/>
      <w:r/>
      <w:bookmarkEnd w:id="141"/>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2" w:name="OLE_LINK30"/>
      <w:r/>
      <w:bookmarkStart w:id="143"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4" w:name="OLE_LINK17"/>
      <w:r/>
      <w:bookmarkStart w:id="145"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6"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4"/>
      <w:r/>
      <w:bookmarkEnd w:id="145"/>
      <w:r/>
      <w:bookmarkEnd w:id="146"/>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2"/>
      <w:r/>
      <w:bookmarkEnd w:id="143"/>
      <w:r/>
      <w:r/>
    </w:p>
    <w:p>
      <w:pPr>
        <w:ind w:left="0"/>
      </w:pPr>
      <w:r/>
      <w:r/>
    </w:p>
    <w:p>
      <w:pPr>
        <w:pStyle w:val="1009"/>
      </w:pPr>
      <w:r/>
      <w:r/>
    </w:p>
    <w:p>
      <w:r/>
      <w:r/>
    </w:p>
    <w:p>
      <w:pPr>
        <w:pStyle w:val="1009"/>
      </w:pPr>
      <w:r/>
      <w:r/>
    </w:p>
    <w:p>
      <w:r/>
      <w:r/>
    </w:p>
    <w:p>
      <w:pPr>
        <w:pStyle w:val="1009"/>
      </w:pPr>
      <w:r/>
      <w:r/>
    </w:p>
    <w:p>
      <w:r/>
      <w:r/>
    </w:p>
    <w:p>
      <w:pPr>
        <w:pStyle w:val="100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bookmarkStart w:id="147" w:name="OLE_LINK23"/>
            <w:r/>
            <w:bookmarkStart w:id="148" w:name="OLE_LINK24"/>
            <w:r>
              <w:rPr>
                <w:rFonts w:hint="eastAsia" w:ascii="宋体" w:hAnsi="宋体"/>
                <w:b/>
                <w:sz w:val="21"/>
                <w:szCs w:val="21"/>
              </w:rPr>
              <w:t xml:space="preserve">核心参数</w:t>
            </w:r>
            <w:bookmarkEnd w:id="147"/>
            <w:r/>
            <w:bookmarkEnd w:id="148"/>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（1）可同时激活探头数量：3分</w:t>
            </w:r>
            <w:r/>
          </w:p>
          <w:p>
            <w:pPr>
              <w:ind w:left="0"/>
              <w:jc w:val="left"/>
              <w:rPr>
                <w:rFonts w:ascii="宋体" w:hAnsi="宋体"/>
                <w:sz w:val="21"/>
                <w:szCs w:val="21"/>
              </w:rPr>
            </w:pPr>
            <w:r>
              <w:rPr>
                <w:rFonts w:hint="eastAsia" w:ascii="宋体" w:hAnsi="宋体"/>
                <w:sz w:val="21"/>
                <w:szCs w:val="21"/>
              </w:rPr>
              <w:t xml:space="preserve">①可同时激活探头数量=4个的得1分；②可同时激活探头数量=5个的得2分；③可同时激活探头个数量≥6个的得3分。本项最高得3分。</w:t>
            </w:r>
            <w:r/>
          </w:p>
          <w:p>
            <w:pPr>
              <w:ind w:left="0"/>
              <w:jc w:val="left"/>
              <w:rPr>
                <w:rFonts w:ascii="宋体" w:hAnsi="宋体"/>
                <w:sz w:val="21"/>
                <w:szCs w:val="21"/>
              </w:rPr>
            </w:pPr>
            <w:r>
              <w:rPr>
                <w:rFonts w:hint="eastAsia" w:ascii="宋体" w:hAnsi="宋体"/>
                <w:sz w:val="21"/>
                <w:szCs w:val="21"/>
              </w:rPr>
              <w:t xml:space="preserve">（2）增益补偿：3分</w:t>
            </w:r>
            <w:r/>
          </w:p>
          <w:p>
            <w:pPr>
              <w:ind w:left="0"/>
              <w:jc w:val="left"/>
              <w:rPr>
                <w:rFonts w:ascii="宋体" w:hAnsi="宋体"/>
                <w:sz w:val="21"/>
                <w:szCs w:val="21"/>
              </w:rPr>
            </w:pPr>
            <w:r>
              <w:rPr>
                <w:rFonts w:hint="eastAsia" w:ascii="宋体" w:hAnsi="宋体"/>
                <w:sz w:val="21"/>
                <w:szCs w:val="21"/>
              </w:rPr>
              <w:t xml:space="preserve">①TGC=8段的得1分；②TGC=9段的得2分；③TGC≥10段的得3分。本项最高得3分。</w:t>
            </w:r>
            <w:r/>
          </w:p>
          <w:p>
            <w:pPr>
              <w:ind w:left="0"/>
              <w:jc w:val="left"/>
              <w:rPr>
                <w:rFonts w:ascii="宋体" w:hAnsi="宋体"/>
                <w:sz w:val="21"/>
                <w:szCs w:val="21"/>
              </w:rPr>
            </w:pPr>
            <w:r>
              <w:rPr>
                <w:rFonts w:hint="eastAsia" w:ascii="宋体" w:hAnsi="宋体"/>
                <w:sz w:val="21"/>
                <w:szCs w:val="21"/>
              </w:rPr>
              <w:t xml:space="preserve">（3）解剖M型模式，取样线数量：3分</w:t>
            </w:r>
            <w:r/>
          </w:p>
          <w:p>
            <w:pPr>
              <w:ind w:left="0"/>
              <w:jc w:val="left"/>
              <w:rPr>
                <w:rFonts w:ascii="宋体" w:hAnsi="宋体"/>
                <w:sz w:val="21"/>
                <w:szCs w:val="21"/>
              </w:rPr>
            </w:pPr>
            <w:r>
              <w:rPr>
                <w:rFonts w:hint="eastAsia" w:ascii="宋体" w:hAnsi="宋体"/>
                <w:sz w:val="21"/>
                <w:szCs w:val="21"/>
              </w:rPr>
              <w:t xml:space="preserve">①取样线=2条的得1分；②取样线=3条的得2分；③取样线≥4条的得3分。本项最高得3分。 </w:t>
            </w:r>
            <w:r/>
          </w:p>
          <w:p>
            <w:pPr>
              <w:ind w:left="0"/>
              <w:jc w:val="left"/>
              <w:rPr>
                <w:rFonts w:ascii="宋体" w:hAnsi="宋体"/>
                <w:sz w:val="21"/>
                <w:szCs w:val="21"/>
              </w:rPr>
            </w:pPr>
            <w:r>
              <w:rPr>
                <w:rFonts w:hint="eastAsia" w:ascii="宋体" w:hAnsi="宋体"/>
                <w:sz w:val="21"/>
                <w:szCs w:val="21"/>
              </w:rPr>
              <w:t xml:space="preserve">（4）低速血流成像最低速度：3分</w:t>
            </w:r>
            <w:r/>
          </w:p>
          <w:p>
            <w:pPr>
              <w:ind w:left="0"/>
              <w:jc w:val="left"/>
              <w:rPr>
                <w:rFonts w:ascii="宋体" w:hAnsi="宋体"/>
                <w:sz w:val="21"/>
                <w:szCs w:val="21"/>
              </w:rPr>
            </w:pPr>
            <w:r>
              <w:rPr>
                <w:rFonts w:hint="eastAsia" w:ascii="宋体" w:hAnsi="宋体"/>
                <w:sz w:val="21"/>
                <w:szCs w:val="21"/>
              </w:rPr>
              <w:t xml:space="preserve">①0.5mm/s＜最低速度≤1mm/s的得1分；②0.1mm/s＜最低速度≤0.5mm/s的得2分；③最低速度≤0.1mm/s的得3分。本项最高得3分。</w:t>
            </w:r>
            <w:r/>
          </w:p>
          <w:p>
            <w:pPr>
              <w:ind w:left="0"/>
              <w:jc w:val="left"/>
              <w:rPr>
                <w:rFonts w:ascii="宋体" w:hAnsi="宋体"/>
                <w:sz w:val="21"/>
                <w:szCs w:val="21"/>
              </w:rPr>
            </w:pPr>
            <w:r>
              <w:rPr>
                <w:rFonts w:hint="eastAsia" w:ascii="宋体" w:hAnsi="宋体"/>
                <w:sz w:val="21"/>
                <w:szCs w:val="21"/>
              </w:rPr>
              <w:t xml:space="preserve">（5）造影技术：3分</w:t>
            </w:r>
            <w:r/>
          </w:p>
          <w:p>
            <w:pPr>
              <w:ind w:left="0"/>
              <w:jc w:val="left"/>
              <w:rPr>
                <w:rFonts w:ascii="宋体" w:hAnsi="宋体"/>
                <w:sz w:val="21"/>
                <w:szCs w:val="21"/>
              </w:rPr>
            </w:pPr>
            <w:r>
              <w:rPr>
                <w:rFonts w:hint="eastAsia" w:ascii="宋体" w:hAnsi="宋体"/>
                <w:sz w:val="21"/>
                <w:szCs w:val="21"/>
              </w:rPr>
              <w:t xml:space="preserve">①具有常规造影技术的得1分；②具有超快造影技术的得1分；③具有微血管造影技术的得1分。本项最高得3分。</w:t>
            </w:r>
            <w:r/>
          </w:p>
          <w:p>
            <w:pPr>
              <w:ind w:left="0"/>
              <w:jc w:val="left"/>
              <w:rPr>
                <w:rFonts w:ascii="宋体" w:hAnsi="宋体"/>
                <w:sz w:val="21"/>
                <w:szCs w:val="21"/>
              </w:rPr>
            </w:pPr>
            <w:r>
              <w:rPr>
                <w:rFonts w:hint="eastAsia" w:ascii="宋体" w:hAnsi="宋体"/>
                <w:sz w:val="21"/>
                <w:szCs w:val="21"/>
              </w:rPr>
              <w:t xml:space="preserve">（6）介入穿刺技术：3分</w:t>
            </w:r>
            <w:r/>
          </w:p>
          <w:p>
            <w:pPr>
              <w:ind w:left="0"/>
              <w:jc w:val="left"/>
              <w:rPr>
                <w:rFonts w:ascii="宋体" w:hAnsi="宋体"/>
                <w:sz w:val="21"/>
                <w:szCs w:val="21"/>
              </w:rPr>
            </w:pPr>
            <w:r>
              <w:rPr>
                <w:rFonts w:hint="eastAsia" w:ascii="宋体" w:hAnsi="宋体"/>
                <w:sz w:val="21"/>
                <w:szCs w:val="21"/>
              </w:rPr>
              <w:t xml:space="preserve">①具有穿刺针针尖增强技术的得1分；②具有融合导航支持术前3D规划及术中3D引导技术的得1分；③具有消融术前及术后的三维超声造影的融合评估技术的得1分。本项最高得3分。</w:t>
            </w:r>
            <w:r/>
          </w:p>
          <w:p>
            <w:pPr>
              <w:ind w:left="0"/>
              <w:jc w:val="left"/>
              <w:rPr>
                <w:rFonts w:ascii="宋体" w:hAnsi="宋体"/>
                <w:sz w:val="21"/>
                <w:szCs w:val="21"/>
              </w:rPr>
            </w:pPr>
            <w:r>
              <w:rPr>
                <w:rFonts w:hint="eastAsia" w:ascii="宋体" w:hAnsi="宋体"/>
                <w:sz w:val="21"/>
                <w:szCs w:val="21"/>
              </w:rPr>
              <w:t xml:space="preserve">（7）AI功能：3分</w:t>
            </w:r>
            <w:r/>
          </w:p>
          <w:p>
            <w:pPr>
              <w:ind w:left="0"/>
              <w:jc w:val="left"/>
              <w:rPr>
                <w:rFonts w:ascii="宋体" w:hAnsi="宋体"/>
                <w:sz w:val="21"/>
                <w:szCs w:val="21"/>
              </w:rPr>
            </w:pPr>
            <w:r>
              <w:rPr>
                <w:rFonts w:hint="eastAsia" w:ascii="宋体" w:hAnsi="宋体"/>
                <w:sz w:val="21"/>
                <w:szCs w:val="21"/>
              </w:rPr>
              <w:t xml:space="preserve">①支持乳腺、甲状腺AI的得1分；②支持肝脏AI的得1分；③支持胆囊AI的得1分。本项最高得3分。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w:t>
            </w:r>
            <w:bookmarkStart w:id="149" w:name="OLE_LINK36"/>
            <w:r/>
            <w:bookmarkStart w:id="150" w:name="OLE_LINK37"/>
            <w:r/>
            <w:bookmarkStart w:id="151" w:name="OLE_LINK44"/>
            <w:r>
              <w:rPr>
                <w:rFonts w:hint="eastAsia" w:ascii="宋体" w:hAnsi="宋体"/>
                <w:b/>
                <w:sz w:val="21"/>
                <w:szCs w:val="21"/>
              </w:rPr>
              <w:t xml:space="preserve">普通</w:t>
            </w:r>
            <w:r>
              <w:rPr>
                <w:rFonts w:hint="eastAsia" w:ascii="宋体" w:hAnsi="宋体"/>
                <w:b/>
                <w:sz w:val="21"/>
                <w:szCs w:val="21"/>
              </w:rPr>
              <w:t xml:space="preserve">参数</w:t>
            </w:r>
            <w:bookmarkEnd w:id="149"/>
            <w:r/>
            <w:bookmarkEnd w:id="150"/>
            <w:r/>
            <w:bookmarkEnd w:id="151"/>
            <w:r/>
            <w:r/>
          </w:p>
        </w:tc>
        <w:tc>
          <w:tcPr>
            <w:tcW w:w="7500" w:type="dxa"/>
            <w:vAlign w:val="center"/>
            <w:textDirection w:val="lrTb"/>
            <w:noWrap w:val="false"/>
          </w:tcPr>
          <w:p>
            <w:pPr>
              <w:ind w:left="0"/>
              <w:rPr>
                <w:rFonts w:ascii="宋体" w:hAnsi="宋体"/>
                <w:sz w:val="21"/>
              </w:rPr>
            </w:pPr>
            <w:r/>
            <w:bookmarkStart w:id="152" w:name="OLE_LINK45"/>
            <w:r/>
            <w:bookmarkStart w:id="153" w:name="OLE_LINK46"/>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52"/>
            <w:r/>
            <w:bookmarkEnd w:id="153"/>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54" w:name="OLE_LINK47"/>
            <w:r/>
            <w:bookmarkStart w:id="155" w:name="OLE_LINK48"/>
            <w:r>
              <w:rPr>
                <w:rFonts w:hint="eastAsia" w:ascii="宋体" w:hAnsi="宋体" w:cs="Times New Roman"/>
                <w:bCs/>
                <w:sz w:val="21"/>
                <w:szCs w:val="22"/>
              </w:rPr>
              <w:t xml:space="preserve">安装实施方案</w:t>
            </w:r>
            <w:bookmarkEnd w:id="154"/>
            <w:r/>
            <w:bookmarkEnd w:id="155"/>
            <w:r/>
            <w:r/>
          </w:p>
        </w:tc>
        <w:tc>
          <w:tcPr>
            <w:tcW w:w="7500" w:type="dxa"/>
            <w:vAlign w:val="center"/>
            <w:textDirection w:val="lrTb"/>
            <w:noWrap w:val="false"/>
          </w:tcPr>
          <w:p>
            <w:pPr>
              <w:ind w:left="0"/>
              <w:rPr>
                <w:rFonts w:ascii="宋体" w:hAnsi="宋体"/>
                <w:sz w:val="21"/>
                <w:szCs w:val="21"/>
                <w:lang w:bidi="ar"/>
              </w:rPr>
            </w:pPr>
            <w:r/>
            <w:bookmarkStart w:id="156" w:name="OLE_LINK49"/>
            <w:r/>
            <w:bookmarkStart w:id="157" w:name="OLE_LINK50"/>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bookmarkEnd w:id="156"/>
            <w:r/>
            <w:bookmarkEnd w:id="157"/>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bookmarkStart w:id="158" w:name="OLE_LINK51"/>
            <w:r/>
            <w:bookmarkStart w:id="159" w:name="OLE_LINK52"/>
            <w:r>
              <w:rPr>
                <w:rFonts w:hint="eastAsia" w:ascii="宋体" w:hAnsi="宋体"/>
                <w:sz w:val="21"/>
                <w:szCs w:val="21"/>
                <w:lang w:bidi="ar"/>
              </w:rPr>
              <w:t xml:space="preserve">维保收费及维保方案</w:t>
            </w:r>
            <w:bookmarkEnd w:id="158"/>
            <w:r/>
            <w:bookmarkEnd w:id="159"/>
            <w:r/>
            <w:r/>
          </w:p>
        </w:tc>
        <w:tc>
          <w:tcPr>
            <w:tcW w:w="7500" w:type="dxa"/>
            <w:vAlign w:val="center"/>
            <w:textDirection w:val="lrTb"/>
            <w:noWrap w:val="false"/>
          </w:tcPr>
          <w:p>
            <w:pPr>
              <w:ind w:left="0"/>
              <w:rPr>
                <w:rFonts w:ascii="宋体" w:hAnsi="宋体"/>
                <w:sz w:val="21"/>
                <w:szCs w:val="21"/>
                <w:lang w:bidi="ar"/>
              </w:rPr>
            </w:pPr>
            <w:r/>
            <w:bookmarkStart w:id="160" w:name="OLE_LINK53"/>
            <w:r/>
            <w:bookmarkStart w:id="161" w:name="OLE_LINK54"/>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0"/>
            <w:r/>
            <w:bookmarkEnd w:id="161"/>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62" w:name="OLE_LINK55"/>
            <w:r/>
            <w:bookmarkStart w:id="163" w:name="OLE_LINK56"/>
            <w:r>
              <w:rPr>
                <w:rFonts w:hint="eastAsia" w:ascii="宋体" w:hAnsi="宋体"/>
                <w:sz w:val="21"/>
                <w:szCs w:val="21"/>
                <w:lang w:bidi="ar"/>
              </w:rPr>
              <w:t xml:space="preserve">培训方案</w:t>
            </w:r>
            <w:bookmarkEnd w:id="162"/>
            <w:r/>
            <w:bookmarkEnd w:id="163"/>
            <w:r/>
            <w:r/>
          </w:p>
        </w:tc>
        <w:tc>
          <w:tcPr>
            <w:tcW w:w="7500" w:type="dxa"/>
            <w:vAlign w:val="center"/>
            <w:textDirection w:val="lrTb"/>
            <w:noWrap w:val="false"/>
          </w:tcPr>
          <w:p>
            <w:pPr>
              <w:ind w:left="0"/>
              <w:rPr>
                <w:rFonts w:ascii="宋体" w:hAnsi="宋体"/>
                <w:sz w:val="21"/>
                <w:szCs w:val="21"/>
                <w:lang w:bidi="ar"/>
              </w:rPr>
            </w:pPr>
            <w:r/>
            <w:bookmarkStart w:id="164" w:name="OLE_LINK57"/>
            <w:r/>
            <w:bookmarkStart w:id="165" w:name="OLE_LINK58"/>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4"/>
            <w:r/>
            <w:bookmarkEnd w:id="165"/>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bookmarkStart w:id="166" w:name="_Hlk229743847"/>
            <w:r/>
            <w:r/>
          </w:p>
        </w:tc>
        <w:tc>
          <w:tcPr>
            <w:tcW w:w="1033" w:type="dxa"/>
            <w:vAlign w:val="center"/>
            <w:textDirection w:val="lrTb"/>
            <w:noWrap w:val="false"/>
          </w:tcPr>
          <w:p>
            <w:pPr>
              <w:ind w:left="0"/>
              <w:jc w:val="center"/>
              <w:rPr>
                <w:rFonts w:ascii="宋体" w:hAnsi="宋体"/>
                <w:b/>
                <w:sz w:val="21"/>
                <w:szCs w:val="22"/>
              </w:rPr>
            </w:pPr>
            <w:r/>
            <w:bookmarkStart w:id="167" w:name="OLE_LINK59"/>
            <w:r>
              <w:rPr>
                <w:rFonts w:hint="eastAsia" w:ascii="宋体" w:hAnsi="宋体"/>
                <w:sz w:val="21"/>
              </w:rPr>
              <w:t xml:space="preserve">故障处理预案</w:t>
            </w:r>
            <w:bookmarkEnd w:id="167"/>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bookmarkEnd w:id="166"/>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w:t>
            </w:r>
            <w:bookmarkStart w:id="168" w:name="OLE_LINK62"/>
            <w:r/>
            <w:bookmarkStart w:id="169" w:name="OLE_LINK63"/>
            <w:r>
              <w:rPr>
                <w:rFonts w:hint="eastAsia" w:ascii="宋体" w:hAnsi="宋体"/>
                <w:b/>
                <w:sz w:val="21"/>
                <w:szCs w:val="22"/>
              </w:rPr>
              <w:t xml:space="preserve">综合实力</w:t>
            </w:r>
            <w:bookmarkEnd w:id="168"/>
            <w:r/>
            <w:bookmarkEnd w:id="169"/>
            <w:r/>
            <w:r/>
          </w:p>
        </w:tc>
        <w:tc>
          <w:tcPr>
            <w:tcW w:w="7500" w:type="dxa"/>
            <w:vAlign w:val="center"/>
            <w:textDirection w:val="lrTb"/>
            <w:noWrap w:val="false"/>
          </w:tcPr>
          <w:p>
            <w:pPr>
              <w:ind w:left="0"/>
              <w:rPr>
                <w:rFonts w:ascii="宋体" w:hAnsi="宋体" w:cs="Times New Roman"/>
                <w:bCs/>
                <w:sz w:val="21"/>
                <w:szCs w:val="22"/>
              </w:rPr>
            </w:pPr>
            <w:r/>
            <w:bookmarkStart w:id="170" w:name="OLE_LINK64"/>
            <w:r/>
            <w:bookmarkStart w:id="171" w:name="OLE_LINK65"/>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bookmarkEnd w:id="170"/>
            <w:r/>
            <w:bookmarkEnd w:id="171"/>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bookmarkStart w:id="172" w:name="OLE_LINK66"/>
            <w:r/>
            <w:bookmarkStart w:id="173" w:name="OLE_LINK67"/>
            <w:r>
              <w:rPr>
                <w:rFonts w:hint="eastAsia" w:ascii="宋体" w:hAnsi="宋体"/>
                <w:b/>
                <w:bCs/>
                <w:sz w:val="21"/>
                <w:szCs w:val="22"/>
              </w:rPr>
              <w:t xml:space="preserve">类似项目业绩</w:t>
            </w:r>
            <w:bookmarkEnd w:id="172"/>
            <w:r/>
            <w:bookmarkEnd w:id="173"/>
            <w:r/>
            <w:r/>
          </w:p>
        </w:tc>
        <w:tc>
          <w:tcPr>
            <w:tcW w:w="7500" w:type="dxa"/>
            <w:vAlign w:val="center"/>
            <w:textDirection w:val="lrTb"/>
            <w:noWrap w:val="false"/>
          </w:tcPr>
          <w:p>
            <w:pPr>
              <w:ind w:left="0"/>
              <w:rPr>
                <w:rFonts w:ascii="宋体" w:hAnsi="宋体" w:cs="Times New Roman"/>
                <w:bCs/>
                <w:sz w:val="21"/>
                <w:szCs w:val="22"/>
              </w:rPr>
            </w:pPr>
            <w:r/>
            <w:bookmarkStart w:id="174" w:name="OLE_LINK68"/>
            <w:r/>
            <w:bookmarkStart w:id="175" w:name="OLE_LINK69"/>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bookmarkEnd w:id="174"/>
            <w:r/>
            <w:bookmarkEnd w:id="175"/>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（1）主机屏幕尺寸：3分</w:t>
            </w:r>
            <w:r/>
          </w:p>
          <w:p>
            <w:pPr>
              <w:ind w:left="0"/>
              <w:jc w:val="left"/>
              <w:rPr>
                <w:rFonts w:ascii="宋体" w:hAnsi="宋体"/>
                <w:sz w:val="21"/>
                <w:szCs w:val="21"/>
              </w:rPr>
            </w:pPr>
            <w:r>
              <w:rPr>
                <w:rFonts w:hint="eastAsia" w:ascii="宋体" w:hAnsi="宋体"/>
                <w:sz w:val="21"/>
                <w:szCs w:val="21"/>
              </w:rPr>
              <w:t xml:space="preserve">①主机屏幕＜22英寸的得1分；②22英寸≤主机屏幕＜23.8英寸的得2分；③主机屏幕≥23.8英寸的得3分。本项最高得3分。</w:t>
            </w:r>
            <w:r/>
          </w:p>
          <w:p>
            <w:pPr>
              <w:ind w:left="0"/>
              <w:jc w:val="left"/>
              <w:rPr>
                <w:rFonts w:ascii="宋体" w:hAnsi="宋体"/>
                <w:sz w:val="21"/>
                <w:szCs w:val="21"/>
              </w:rPr>
            </w:pPr>
            <w:r>
              <w:rPr>
                <w:rFonts w:hint="eastAsia" w:ascii="宋体" w:hAnsi="宋体"/>
                <w:sz w:val="21"/>
                <w:szCs w:val="21"/>
              </w:rPr>
              <w:t xml:space="preserve">（2）血管测量相关功能：3分</w:t>
            </w:r>
            <w:r/>
          </w:p>
          <w:p>
            <w:pPr>
              <w:ind w:left="0"/>
              <w:jc w:val="left"/>
              <w:rPr>
                <w:rFonts w:ascii="宋体" w:hAnsi="宋体"/>
                <w:sz w:val="21"/>
                <w:szCs w:val="21"/>
              </w:rPr>
            </w:pPr>
            <w:r>
              <w:rPr>
                <w:rFonts w:hint="eastAsia" w:ascii="宋体" w:hAnsi="宋体"/>
                <w:sz w:val="21"/>
                <w:szCs w:val="21"/>
              </w:rPr>
              <w:t xml:space="preserve">①具有血管内中膜厚度自动测量功能的得1分；②具有颈动脉内中膜实时测量功能的得1分；③具有IMT分析评估曲线的得1分。本项最高得3分。</w:t>
            </w:r>
            <w:r/>
          </w:p>
          <w:p>
            <w:pPr>
              <w:ind w:left="0"/>
              <w:jc w:val="left"/>
              <w:rPr>
                <w:rFonts w:ascii="宋体" w:hAnsi="宋体"/>
                <w:sz w:val="21"/>
                <w:szCs w:val="21"/>
              </w:rPr>
            </w:pPr>
            <w:r>
              <w:rPr>
                <w:rFonts w:hint="eastAsia" w:ascii="宋体" w:hAnsi="宋体"/>
                <w:sz w:val="21"/>
                <w:szCs w:val="21"/>
              </w:rPr>
              <w:t xml:space="preserve">（3）高帧频造影成像支持探头类别：3分</w:t>
            </w:r>
            <w:r/>
          </w:p>
          <w:p>
            <w:pPr>
              <w:ind w:left="0"/>
              <w:jc w:val="left"/>
              <w:rPr>
                <w:rFonts w:ascii="宋体" w:hAnsi="宋体"/>
                <w:sz w:val="21"/>
                <w:szCs w:val="21"/>
              </w:rPr>
            </w:pPr>
            <w:r>
              <w:rPr>
                <w:rFonts w:hint="eastAsia" w:ascii="宋体" w:hAnsi="宋体"/>
                <w:sz w:val="21"/>
                <w:szCs w:val="21"/>
              </w:rPr>
              <w:t xml:space="preserve">①支持腹部探头的得1分；②支持浅表探头的得1分；③支持一线一凸双平面探头的得1分。本项最高得3分。</w:t>
            </w:r>
            <w:r/>
          </w:p>
          <w:p>
            <w:pPr>
              <w:ind w:left="0"/>
              <w:jc w:val="left"/>
              <w:rPr>
                <w:rFonts w:ascii="宋体" w:hAnsi="宋体"/>
                <w:sz w:val="21"/>
                <w:szCs w:val="21"/>
              </w:rPr>
            </w:pPr>
            <w:r>
              <w:rPr>
                <w:rFonts w:hint="eastAsia" w:ascii="宋体" w:hAnsi="宋体"/>
                <w:sz w:val="21"/>
                <w:szCs w:val="21"/>
              </w:rPr>
              <w:t xml:space="preserve">（4）凸阵探头，18cm深时，最大角度的彩色显示帧频：3分</w:t>
            </w:r>
            <w:r/>
          </w:p>
          <w:p>
            <w:pPr>
              <w:ind w:left="0"/>
              <w:jc w:val="left"/>
              <w:rPr>
                <w:rFonts w:ascii="宋体" w:hAnsi="宋体"/>
                <w:sz w:val="21"/>
                <w:szCs w:val="21"/>
              </w:rPr>
            </w:pPr>
            <w:r>
              <w:rPr>
                <w:rFonts w:hint="eastAsia" w:ascii="宋体" w:hAnsi="宋体"/>
                <w:sz w:val="21"/>
                <w:szCs w:val="21"/>
              </w:rPr>
              <w:t xml:space="preserve">①8fps≤彩色显示帧频＜20fps的得1分；②20fps≤彩色显示帧频＜40fps的得2分；③彩色显示帧频≥40fps的得3分。本项最高得3分。</w:t>
            </w:r>
            <w:r/>
          </w:p>
          <w:p>
            <w:pPr>
              <w:ind w:left="0"/>
              <w:jc w:val="left"/>
              <w:rPr>
                <w:rFonts w:ascii="宋体" w:hAnsi="宋体"/>
                <w:sz w:val="21"/>
                <w:szCs w:val="21"/>
              </w:rPr>
            </w:pPr>
            <w:r>
              <w:rPr>
                <w:rFonts w:hint="eastAsia" w:ascii="宋体" w:hAnsi="宋体"/>
                <w:sz w:val="21"/>
                <w:szCs w:val="21"/>
              </w:rPr>
              <w:t xml:space="preserve">（5）弹性成像模式：3分</w:t>
            </w:r>
            <w:r/>
          </w:p>
          <w:p>
            <w:pPr>
              <w:ind w:left="0"/>
              <w:jc w:val="left"/>
              <w:rPr>
                <w:rFonts w:ascii="宋体" w:hAnsi="宋体"/>
                <w:sz w:val="21"/>
                <w:szCs w:val="21"/>
              </w:rPr>
            </w:pPr>
            <w:r>
              <w:rPr>
                <w:rFonts w:hint="eastAsia" w:ascii="宋体" w:hAnsi="宋体"/>
                <w:sz w:val="21"/>
                <w:szCs w:val="21"/>
              </w:rPr>
              <w:t xml:space="preserve">①具备剪切波弹性成像模式的得1分；②支持腹部凸阵探头粘性系数和频散系数测量的得1分；③支持浅表线阵探头粘性系数和频散系数测量的得1分。本项最高得3分。</w:t>
            </w:r>
            <w:r/>
          </w:p>
          <w:p>
            <w:pPr>
              <w:ind w:left="0"/>
              <w:jc w:val="left"/>
              <w:rPr>
                <w:rFonts w:ascii="宋体" w:hAnsi="宋体"/>
                <w:sz w:val="21"/>
                <w:szCs w:val="21"/>
              </w:rPr>
            </w:pPr>
            <w:r>
              <w:rPr>
                <w:rFonts w:hint="eastAsia" w:ascii="宋体" w:hAnsi="宋体"/>
                <w:sz w:val="21"/>
                <w:szCs w:val="21"/>
              </w:rPr>
              <w:t xml:space="preserve">（6）腔内探头扫查角度满足临床需求:3分</w:t>
            </w:r>
            <w:r/>
          </w:p>
          <w:p>
            <w:pPr>
              <w:ind w:left="0"/>
              <w:jc w:val="left"/>
              <w:rPr>
                <w:rFonts w:ascii="宋体" w:hAnsi="宋体"/>
                <w:sz w:val="21"/>
                <w:szCs w:val="21"/>
              </w:rPr>
            </w:pPr>
            <w:r>
              <w:rPr>
                <w:rFonts w:hint="eastAsia" w:ascii="宋体" w:hAnsi="宋体"/>
                <w:sz w:val="21"/>
                <w:szCs w:val="21"/>
              </w:rPr>
              <w:t xml:space="preserve">①180°≤腔内探头扫查角度＜270°得1分；②270°≤腔内探头扫查角度＜360°得2分；③腔内探头扫查角度=360°得3分。本项最高得3分。</w:t>
            </w:r>
            <w:r/>
          </w:p>
          <w:p>
            <w:pPr>
              <w:ind w:left="0"/>
              <w:jc w:val="left"/>
              <w:rPr>
                <w:rFonts w:ascii="宋体" w:hAnsi="宋体"/>
                <w:sz w:val="21"/>
                <w:szCs w:val="21"/>
              </w:rPr>
            </w:pPr>
            <w:r>
              <w:rPr>
                <w:rFonts w:hint="eastAsia" w:ascii="宋体" w:hAnsi="宋体"/>
                <w:sz w:val="21"/>
                <w:szCs w:val="21"/>
              </w:rPr>
              <w:t xml:space="preserve">（7）可同时激活探头数量：3分</w:t>
            </w:r>
            <w:r/>
          </w:p>
          <w:p>
            <w:pPr>
              <w:ind w:left="0"/>
              <w:jc w:val="left"/>
              <w:rPr>
                <w:rFonts w:ascii="宋体" w:hAnsi="宋体"/>
                <w:sz w:val="21"/>
                <w:szCs w:val="21"/>
              </w:rPr>
            </w:pPr>
            <w:r>
              <w:rPr>
                <w:rFonts w:hint="eastAsia" w:ascii="宋体" w:hAnsi="宋体"/>
                <w:sz w:val="21"/>
                <w:szCs w:val="21"/>
              </w:rPr>
              <w:t xml:space="preserve">①可同时激活探头数量=4个的得1分；②可同时激活探头数量=5个的得2分；③可同时激活探头数量≥6个的得3分。本项最高得3分。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w:t>
            </w:r>
            <w:r>
              <w:rPr>
                <w:rFonts w:hint="eastAsia" w:ascii="宋体" w:hAnsi="宋体"/>
                <w:b/>
                <w:sz w:val="21"/>
              </w:rPr>
              <w:t xml:space="preserve">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spacing w:line="360" w:lineRule="auto"/>
        <w:rPr>
          <w:rFonts w:ascii="宋体" w:hAnsi="宋体"/>
          <w:sz w:val="21"/>
        </w:rPr>
      </w:pPr>
      <w:r>
        <w:rPr>
          <w:rFonts w:ascii="宋体" w:hAnsi="宋体"/>
          <w:sz w:val="21"/>
        </w:rPr>
      </w:r>
      <w:r/>
    </w:p>
    <w:p>
      <w:pPr>
        <w:ind w:left="0"/>
        <w:jc w:val="left"/>
        <w:rPr>
          <w:rFonts w:ascii="宋体" w:hAnsi="宋体"/>
          <w:sz w:val="21"/>
        </w:rPr>
      </w:pPr>
      <w:r>
        <w:rPr>
          <w:rFonts w:ascii="宋体" w:hAnsi="宋体"/>
          <w:sz w:val="21"/>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bookmarkStart w:id="176" w:name="_Hlk229743940"/>
            <w:r/>
            <w:bookmarkStart w:id="177" w:name="OLE_LINK72"/>
            <w:r>
              <w:rPr>
                <w:rFonts w:hint="eastAsia" w:ascii="宋体" w:hAnsi="宋体"/>
                <w:sz w:val="21"/>
                <w:szCs w:val="21"/>
              </w:rPr>
              <w:t xml:space="preserve">（1）数据存储：3分</w:t>
            </w:r>
            <w:r/>
          </w:p>
          <w:p>
            <w:pPr>
              <w:ind w:left="0"/>
              <w:jc w:val="left"/>
              <w:rPr>
                <w:rFonts w:ascii="宋体" w:hAnsi="宋体"/>
                <w:sz w:val="21"/>
                <w:szCs w:val="21"/>
              </w:rPr>
            </w:pPr>
            <w:r>
              <w:rPr>
                <w:rFonts w:hint="eastAsia" w:ascii="宋体" w:hAnsi="宋体"/>
                <w:sz w:val="21"/>
                <w:szCs w:val="21"/>
              </w:rPr>
              <w:t xml:space="preserve">①具有静态及动态图像存储功能的得1分；②具有自动存储功能的得1分；③具有断电自动储存资料功能的得1分。本项最高得3分。</w:t>
            </w:r>
            <w:r/>
          </w:p>
          <w:p>
            <w:pPr>
              <w:ind w:left="0"/>
              <w:jc w:val="left"/>
              <w:rPr>
                <w:rFonts w:ascii="宋体" w:hAnsi="宋体"/>
                <w:sz w:val="21"/>
                <w:szCs w:val="21"/>
              </w:rPr>
            </w:pPr>
            <w:r>
              <w:rPr>
                <w:rFonts w:hint="eastAsia" w:ascii="宋体" w:hAnsi="宋体"/>
                <w:sz w:val="21"/>
                <w:szCs w:val="21"/>
              </w:rPr>
              <w:t xml:space="preserve">（2）开机时间：3分</w:t>
            </w:r>
            <w:r/>
          </w:p>
          <w:p>
            <w:pPr>
              <w:ind w:left="0"/>
              <w:jc w:val="left"/>
              <w:rPr>
                <w:rFonts w:ascii="宋体" w:hAnsi="宋体"/>
                <w:sz w:val="21"/>
                <w:szCs w:val="21"/>
              </w:rPr>
            </w:pPr>
            <w:r>
              <w:rPr>
                <w:rFonts w:hint="eastAsia" w:ascii="宋体" w:hAnsi="宋体"/>
                <w:sz w:val="21"/>
                <w:szCs w:val="21"/>
              </w:rPr>
              <w:t xml:space="preserve">①30秒＜开机时间≤35秒的得1分；②25秒＜开机时间≤30秒的得2分；③开机时间≤25秒的得3分。本项最高得3分。</w:t>
            </w:r>
            <w:r/>
          </w:p>
          <w:p>
            <w:pPr>
              <w:ind w:left="0"/>
              <w:jc w:val="left"/>
              <w:rPr>
                <w:rFonts w:ascii="宋体" w:hAnsi="宋体"/>
                <w:sz w:val="21"/>
                <w:szCs w:val="21"/>
              </w:rPr>
            </w:pPr>
            <w:r>
              <w:rPr>
                <w:rFonts w:hint="eastAsia" w:ascii="宋体" w:hAnsi="宋体"/>
                <w:sz w:val="21"/>
                <w:szCs w:val="21"/>
              </w:rPr>
              <w:t xml:space="preserve">（3）PW最小测量速度：3分</w:t>
            </w:r>
            <w:r/>
          </w:p>
          <w:p>
            <w:pPr>
              <w:ind w:left="0"/>
              <w:jc w:val="left"/>
              <w:rPr>
                <w:rFonts w:ascii="宋体" w:hAnsi="宋体"/>
                <w:sz w:val="21"/>
                <w:szCs w:val="21"/>
              </w:rPr>
            </w:pPr>
            <w:r>
              <w:rPr>
                <w:rFonts w:hint="eastAsia" w:ascii="宋体" w:hAnsi="宋体"/>
                <w:sz w:val="21"/>
                <w:szCs w:val="21"/>
              </w:rPr>
              <w:t xml:space="preserve">①4mm/s＜PW最小测量速度(非噪音信号)≤5mm/s的得1分；②3mm/s＜PW最小测量速度(非噪音信号)≤4mm/s的得2分；③PW最小测量速度(非噪音信号)≤3mm/s的得3分。本项最高得3分。</w:t>
            </w:r>
            <w:r/>
          </w:p>
          <w:p>
            <w:pPr>
              <w:ind w:left="0"/>
              <w:jc w:val="left"/>
              <w:rPr>
                <w:rFonts w:ascii="宋体" w:hAnsi="宋体"/>
                <w:sz w:val="21"/>
                <w:szCs w:val="21"/>
              </w:rPr>
            </w:pPr>
            <w:r>
              <w:rPr>
                <w:rFonts w:hint="eastAsia" w:ascii="宋体" w:hAnsi="宋体"/>
                <w:sz w:val="21"/>
                <w:szCs w:val="21"/>
              </w:rPr>
              <w:t xml:space="preserve">（4）穿刺引导相关技术：3分</w:t>
            </w:r>
            <w:r/>
          </w:p>
          <w:p>
            <w:pPr>
              <w:ind w:left="0"/>
              <w:jc w:val="left"/>
              <w:rPr>
                <w:rFonts w:ascii="宋体" w:hAnsi="宋体"/>
                <w:sz w:val="21"/>
                <w:szCs w:val="21"/>
              </w:rPr>
            </w:pPr>
            <w:r>
              <w:rPr>
                <w:rFonts w:hint="eastAsia" w:ascii="宋体" w:hAnsi="宋体"/>
                <w:sz w:val="21"/>
                <w:szCs w:val="21"/>
              </w:rPr>
              <w:t xml:space="preserve">①具有穿刺引导功能的得1.5分；②具有穿刺针增强功能的得1.5分。本项最高得3分。</w:t>
            </w:r>
            <w:r/>
          </w:p>
          <w:p>
            <w:pPr>
              <w:ind w:left="0"/>
              <w:jc w:val="left"/>
              <w:rPr>
                <w:rFonts w:ascii="宋体" w:hAnsi="宋体"/>
                <w:sz w:val="21"/>
                <w:szCs w:val="21"/>
              </w:rPr>
            </w:pPr>
            <w:r>
              <w:rPr>
                <w:rFonts w:hint="eastAsia" w:ascii="宋体" w:hAnsi="宋体"/>
                <w:sz w:val="21"/>
                <w:szCs w:val="21"/>
              </w:rPr>
              <w:t xml:space="preserve">（5）机器重量（含电池）：3分</w:t>
            </w:r>
            <w:r/>
          </w:p>
          <w:p>
            <w:pPr>
              <w:ind w:left="0"/>
              <w:jc w:val="left"/>
              <w:rPr>
                <w:rFonts w:ascii="宋体" w:hAnsi="宋体"/>
                <w:sz w:val="21"/>
                <w:szCs w:val="21"/>
              </w:rPr>
            </w:pPr>
            <w:r>
              <w:rPr>
                <w:rFonts w:hint="eastAsia" w:ascii="宋体" w:hAnsi="宋体"/>
                <w:sz w:val="21"/>
                <w:szCs w:val="21"/>
              </w:rPr>
              <w:t xml:space="preserve">①4kg＜机器重量（含电池）≤4.5kg的得1分；②3.5kg＜机器重量（含电池）≤4kg的得2分；③机器重量（含电池）≤3.5kg的得3分。本项最高得3分。</w:t>
            </w:r>
            <w:r/>
          </w:p>
          <w:p>
            <w:pPr>
              <w:ind w:left="0"/>
              <w:jc w:val="left"/>
              <w:rPr>
                <w:rFonts w:ascii="宋体" w:hAnsi="宋体"/>
                <w:sz w:val="21"/>
                <w:szCs w:val="21"/>
              </w:rPr>
            </w:pPr>
            <w:r>
              <w:rPr>
                <w:rFonts w:hint="eastAsia" w:ascii="宋体" w:hAnsi="宋体"/>
                <w:sz w:val="21"/>
                <w:szCs w:val="21"/>
              </w:rPr>
              <w:t xml:space="preserve">（6）探头接口方式：3分</w:t>
            </w:r>
            <w:r/>
          </w:p>
          <w:p>
            <w:pPr>
              <w:ind w:left="0"/>
              <w:jc w:val="left"/>
              <w:rPr>
                <w:rFonts w:ascii="宋体" w:hAnsi="宋体"/>
                <w:sz w:val="21"/>
                <w:szCs w:val="21"/>
              </w:rPr>
            </w:pPr>
            <w:r>
              <w:rPr>
                <w:rFonts w:hint="eastAsia" w:ascii="宋体" w:hAnsi="宋体"/>
                <w:sz w:val="21"/>
                <w:szCs w:val="21"/>
              </w:rPr>
              <w:t xml:space="preserve">①探头接口为磁吸式或插针式的得1.5分；②探头接口为贴片式的得3分。本项最高得3分.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w:t>
            </w:r>
            <w:r>
              <w:rPr>
                <w:rFonts w:hint="eastAsia" w:ascii="宋体" w:hAnsi="宋体"/>
                <w:sz w:val="21"/>
                <w:szCs w:val="21"/>
              </w:rPr>
              <w:t xml:space="preserve">8分。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76"/>
            <w:r/>
            <w:bookmarkEnd w:id="177"/>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w:t>
            </w:r>
            <w:r>
              <w:rPr>
                <w:rFonts w:hint="eastAsia" w:ascii="宋体" w:hAnsi="宋体" w:cs="Times New Roman"/>
                <w:bCs/>
                <w:sz w:val="21"/>
                <w:szCs w:val="21"/>
              </w:rPr>
              <w:t xml:space="preserve">8</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技术参数中普通参数(共17条)，若出现负偏离每项扣1分，本项最高得17分。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w:t>
            </w:r>
            <w:r>
              <w:rPr>
                <w:rFonts w:hint="eastAsia" w:ascii="宋体" w:hAnsi="宋体"/>
                <w:b/>
                <w:sz w:val="21"/>
              </w:rPr>
              <w:t xml:space="preserve">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17</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rPr>
          <w:rFonts w:ascii="宋体" w:hAnsi="宋体"/>
          <w:sz w:val="21"/>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basedOn w:val="1006"/>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qFormat/>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qFormat/>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E18D778-559E-42D2-A6D4-C7C907EE173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13</cp:revision>
  <dcterms:created xsi:type="dcterms:W3CDTF">2026-04-24T06:57:00Z</dcterms:created>
  <dcterms:modified xsi:type="dcterms:W3CDTF">2026-06-03T03:35:48Z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